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40FA" w14:textId="77777777" w:rsidR="00F7213B" w:rsidRDefault="002C34F6">
      <w:pPr>
        <w:widowControl w:val="0"/>
        <w:pBdr>
          <w:top w:val="nil"/>
          <w:left w:val="nil"/>
          <w:bottom w:val="nil"/>
          <w:right w:val="nil"/>
          <w:between w:val="nil"/>
        </w:pBdr>
        <w:spacing w:line="276" w:lineRule="auto"/>
      </w:pPr>
      <w:r>
        <w:pict w14:anchorId="4D7A3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7728;visibility:hidden">
            <o:lock v:ext="edit" selection="t"/>
          </v:shape>
        </w:pict>
      </w:r>
      <w:r>
        <w:pict w14:anchorId="64708CCA">
          <v:shape id="_x0000_s2051" type="#_x0000_t136" style="position:absolute;margin-left:0;margin-top:0;width:50pt;height:50pt;z-index:251658752;visibility:hidden">
            <o:lock v:ext="edit" selection="t"/>
          </v:shape>
        </w:pict>
      </w:r>
      <w:r>
        <w:pict w14:anchorId="4CD5FBBF">
          <v:shape id="_x0000_s2053" type="#_x0000_t136" style="position:absolute;margin-left:0;margin-top:0;width:50pt;height:50pt;z-index:251656704;visibility:hidden">
            <o:lock v:ext="edit" selection="t"/>
          </v:shape>
        </w:pict>
      </w:r>
    </w:p>
    <w:p w14:paraId="177C9276" w14:textId="77777777" w:rsidR="00F7213B" w:rsidRDefault="00E51294">
      <w:pPr>
        <w:widowControl w:val="0"/>
        <w:ind w:left="117" w:right="405"/>
        <w:jc w:val="center"/>
        <w:rPr>
          <w:b/>
          <w:color w:val="1F497D"/>
          <w:sz w:val="32"/>
          <w:szCs w:val="32"/>
        </w:rPr>
      </w:pPr>
      <w:r>
        <w:rPr>
          <w:b/>
          <w:color w:val="1F497D"/>
          <w:sz w:val="32"/>
          <w:szCs w:val="32"/>
        </w:rPr>
        <w:t xml:space="preserve">North Coast Integrated Advisory Committee </w:t>
      </w:r>
    </w:p>
    <w:p w14:paraId="210B71F7" w14:textId="77777777" w:rsidR="00F7213B" w:rsidRDefault="00E51294">
      <w:pPr>
        <w:widowControl w:val="0"/>
        <w:ind w:right="405"/>
        <w:jc w:val="center"/>
        <w:rPr>
          <w:b/>
          <w:color w:val="1F497D"/>
          <w:sz w:val="32"/>
          <w:szCs w:val="32"/>
        </w:rPr>
      </w:pPr>
      <w:r>
        <w:rPr>
          <w:b/>
          <w:color w:val="1F497D"/>
          <w:sz w:val="32"/>
          <w:szCs w:val="32"/>
        </w:rPr>
        <w:t>Meeting Summary</w:t>
      </w:r>
    </w:p>
    <w:p w14:paraId="4F1FD3F1" w14:textId="77777777" w:rsidR="00F7213B" w:rsidRDefault="00F7213B">
      <w:pPr>
        <w:widowControl w:val="0"/>
        <w:ind w:left="33" w:right="403" w:hanging="33"/>
        <w:jc w:val="center"/>
        <w:rPr>
          <w:b/>
          <w:color w:val="1F497D"/>
          <w:sz w:val="28"/>
          <w:szCs w:val="28"/>
        </w:rPr>
      </w:pPr>
    </w:p>
    <w:p w14:paraId="13129BC5" w14:textId="77777777" w:rsidR="00F7213B" w:rsidRDefault="00E51294">
      <w:pPr>
        <w:widowControl w:val="0"/>
        <w:ind w:left="33" w:right="403" w:hanging="33"/>
        <w:jc w:val="center"/>
        <w:rPr>
          <w:b/>
          <w:color w:val="1F497D"/>
          <w:sz w:val="28"/>
          <w:szCs w:val="28"/>
        </w:rPr>
      </w:pPr>
      <w:r>
        <w:rPr>
          <w:b/>
          <w:color w:val="1F497D"/>
          <w:sz w:val="28"/>
          <w:szCs w:val="28"/>
        </w:rPr>
        <w:t xml:space="preserve">June 6, 2022; 1:00pm – 3:00pm by </w:t>
      </w:r>
      <w:proofErr w:type="spellStart"/>
      <w:r>
        <w:rPr>
          <w:b/>
          <w:color w:val="1F497D"/>
          <w:sz w:val="28"/>
          <w:szCs w:val="28"/>
        </w:rPr>
        <w:t>GoTo</w:t>
      </w:r>
      <w:proofErr w:type="spellEnd"/>
      <w:r>
        <w:rPr>
          <w:b/>
          <w:color w:val="1F497D"/>
          <w:sz w:val="28"/>
          <w:szCs w:val="28"/>
        </w:rPr>
        <w:t xml:space="preserve"> Meeting</w:t>
      </w:r>
    </w:p>
    <w:p w14:paraId="4BEE9887" w14:textId="77777777" w:rsidR="00F7213B" w:rsidRDefault="00F7213B">
      <w:pPr>
        <w:widowControl w:val="0"/>
        <w:ind w:left="117" w:right="405"/>
        <w:jc w:val="center"/>
        <w:rPr>
          <w:b/>
          <w:color w:val="1F497D"/>
          <w:sz w:val="32"/>
          <w:szCs w:val="32"/>
        </w:rPr>
      </w:pPr>
    </w:p>
    <w:p w14:paraId="1B5E4338" w14:textId="77777777" w:rsidR="00F7213B" w:rsidRDefault="00F7213B">
      <w:pPr>
        <w:widowControl w:val="0"/>
        <w:pBdr>
          <w:bottom w:val="single" w:sz="4" w:space="1" w:color="000000"/>
        </w:pBdr>
        <w:rPr>
          <w:sz w:val="16"/>
          <w:szCs w:val="16"/>
        </w:rPr>
      </w:pPr>
    </w:p>
    <w:p w14:paraId="0A457C76" w14:textId="77777777" w:rsidR="00F7213B" w:rsidRDefault="00F7213B">
      <w:pPr>
        <w:widowControl w:val="0"/>
        <w:rPr>
          <w:sz w:val="16"/>
          <w:szCs w:val="16"/>
        </w:rPr>
      </w:pPr>
    </w:p>
    <w:p w14:paraId="26C4686D" w14:textId="77777777" w:rsidR="00F7213B" w:rsidRDefault="00E51294">
      <w:pPr>
        <w:pStyle w:val="Heading1"/>
        <w:ind w:left="0"/>
        <w:rPr>
          <w:color w:val="1F497D"/>
        </w:rPr>
      </w:pPr>
      <w:r>
        <w:rPr>
          <w:color w:val="1F497D"/>
        </w:rPr>
        <w:t>PRIMARY MEETING OBJECTIVES</w:t>
      </w:r>
    </w:p>
    <w:p w14:paraId="57E6E1DB" w14:textId="77777777" w:rsidR="00F7213B" w:rsidRDefault="00E51294">
      <w:pPr>
        <w:widowControl w:val="0"/>
        <w:numPr>
          <w:ilvl w:val="0"/>
          <w:numId w:val="4"/>
        </w:numPr>
        <w:pBdr>
          <w:top w:val="nil"/>
          <w:left w:val="nil"/>
          <w:bottom w:val="nil"/>
          <w:right w:val="nil"/>
          <w:between w:val="nil"/>
        </w:pBdr>
        <w:rPr>
          <w:rFonts w:eastAsia="Calibri"/>
          <w:color w:val="000000"/>
          <w:sz w:val="22"/>
          <w:szCs w:val="22"/>
        </w:rPr>
      </w:pPr>
      <w:r>
        <w:rPr>
          <w:rFonts w:eastAsia="Calibri"/>
          <w:color w:val="000000"/>
          <w:sz w:val="22"/>
          <w:szCs w:val="22"/>
        </w:rPr>
        <w:t>Initiate the North Coast Integrated Advisory Committee (NCIAC)</w:t>
      </w:r>
    </w:p>
    <w:p w14:paraId="4F737A9B" w14:textId="7FC70BD2" w:rsidR="00F7213B" w:rsidRDefault="00E51294">
      <w:pPr>
        <w:widowControl w:val="0"/>
        <w:numPr>
          <w:ilvl w:val="0"/>
          <w:numId w:val="4"/>
        </w:numPr>
        <w:pBdr>
          <w:top w:val="nil"/>
          <w:left w:val="nil"/>
          <w:bottom w:val="nil"/>
          <w:right w:val="nil"/>
          <w:between w:val="nil"/>
        </w:pBdr>
        <w:rPr>
          <w:rFonts w:eastAsia="Calibri"/>
          <w:color w:val="000000"/>
          <w:sz w:val="22"/>
          <w:szCs w:val="22"/>
        </w:rPr>
      </w:pPr>
      <w:r>
        <w:rPr>
          <w:rFonts w:eastAsia="Calibri"/>
          <w:color w:val="000000"/>
          <w:sz w:val="22"/>
          <w:szCs w:val="22"/>
        </w:rPr>
        <w:t>Introduc</w:t>
      </w:r>
      <w:r w:rsidR="00031974">
        <w:rPr>
          <w:rFonts w:eastAsia="Calibri"/>
          <w:color w:val="000000"/>
          <w:sz w:val="22"/>
          <w:szCs w:val="22"/>
        </w:rPr>
        <w:t>e</w:t>
      </w:r>
      <w:r>
        <w:rPr>
          <w:rFonts w:eastAsia="Calibri"/>
          <w:color w:val="000000"/>
          <w:sz w:val="22"/>
          <w:szCs w:val="22"/>
        </w:rPr>
        <w:t xml:space="preserve"> NCIAC members</w:t>
      </w:r>
    </w:p>
    <w:p w14:paraId="1C33634E" w14:textId="027A88D5" w:rsidR="00F7213B" w:rsidRDefault="00E51294">
      <w:pPr>
        <w:widowControl w:val="0"/>
        <w:numPr>
          <w:ilvl w:val="0"/>
          <w:numId w:val="4"/>
        </w:numPr>
        <w:pBdr>
          <w:top w:val="nil"/>
          <w:left w:val="nil"/>
          <w:bottom w:val="nil"/>
          <w:right w:val="nil"/>
          <w:between w:val="nil"/>
        </w:pBdr>
        <w:rPr>
          <w:rFonts w:eastAsia="Calibri"/>
          <w:color w:val="000000"/>
          <w:sz w:val="22"/>
          <w:szCs w:val="22"/>
        </w:rPr>
      </w:pPr>
      <w:r>
        <w:rPr>
          <w:rFonts w:eastAsia="Calibri"/>
          <w:color w:val="000000"/>
          <w:sz w:val="22"/>
          <w:szCs w:val="22"/>
        </w:rPr>
        <w:t>Review the draft NCIAC Terms of Reference</w:t>
      </w:r>
    </w:p>
    <w:p w14:paraId="7A755663" w14:textId="77777777" w:rsidR="00F7213B" w:rsidRDefault="00E51294">
      <w:pPr>
        <w:widowControl w:val="0"/>
        <w:numPr>
          <w:ilvl w:val="0"/>
          <w:numId w:val="4"/>
        </w:numPr>
        <w:pBdr>
          <w:top w:val="nil"/>
          <w:left w:val="nil"/>
          <w:bottom w:val="nil"/>
          <w:right w:val="nil"/>
          <w:between w:val="nil"/>
        </w:pBdr>
        <w:rPr>
          <w:rFonts w:eastAsia="Calibri"/>
          <w:color w:val="000000"/>
          <w:sz w:val="22"/>
          <w:szCs w:val="22"/>
        </w:rPr>
      </w:pPr>
      <w:r>
        <w:rPr>
          <w:rFonts w:eastAsia="Calibri"/>
          <w:color w:val="000000"/>
          <w:sz w:val="22"/>
          <w:szCs w:val="22"/>
        </w:rPr>
        <w:t>Provide an overview of the work being advanced under the North Coast Cumulative Effects Program (NC CE Program) in relation to three North Coast Values</w:t>
      </w:r>
    </w:p>
    <w:p w14:paraId="028016DE" w14:textId="77777777" w:rsidR="00F7213B" w:rsidRDefault="00E51294">
      <w:pPr>
        <w:widowControl w:val="0"/>
        <w:numPr>
          <w:ilvl w:val="0"/>
          <w:numId w:val="4"/>
        </w:numPr>
        <w:pBdr>
          <w:top w:val="nil"/>
          <w:left w:val="nil"/>
          <w:bottom w:val="nil"/>
          <w:right w:val="nil"/>
          <w:between w:val="nil"/>
        </w:pBdr>
        <w:rPr>
          <w:rFonts w:eastAsia="Calibri"/>
          <w:color w:val="000000"/>
          <w:sz w:val="22"/>
          <w:szCs w:val="22"/>
        </w:rPr>
      </w:pPr>
      <w:r>
        <w:rPr>
          <w:rFonts w:eastAsia="Calibri"/>
          <w:color w:val="000000"/>
          <w:sz w:val="22"/>
          <w:szCs w:val="22"/>
        </w:rPr>
        <w:t xml:space="preserve">Cultivate open dialogue and answer questions </w:t>
      </w:r>
    </w:p>
    <w:p w14:paraId="06FA02B7" w14:textId="77777777" w:rsidR="00F7213B" w:rsidRDefault="00E51294">
      <w:pPr>
        <w:widowControl w:val="0"/>
        <w:numPr>
          <w:ilvl w:val="0"/>
          <w:numId w:val="4"/>
        </w:numPr>
        <w:pBdr>
          <w:top w:val="nil"/>
          <w:left w:val="nil"/>
          <w:bottom w:val="nil"/>
          <w:right w:val="nil"/>
          <w:between w:val="nil"/>
        </w:pBdr>
        <w:rPr>
          <w:rFonts w:eastAsia="Calibri"/>
          <w:color w:val="000000"/>
          <w:sz w:val="22"/>
          <w:szCs w:val="22"/>
        </w:rPr>
      </w:pPr>
      <w:r>
        <w:rPr>
          <w:rFonts w:eastAsia="Calibri"/>
          <w:color w:val="000000"/>
          <w:sz w:val="22"/>
          <w:szCs w:val="22"/>
        </w:rPr>
        <w:t>Confirm next steps</w:t>
      </w:r>
    </w:p>
    <w:p w14:paraId="4046E593" w14:textId="77777777" w:rsidR="00F7213B" w:rsidRDefault="00F7213B">
      <w:pPr>
        <w:rPr>
          <w:b/>
          <w:color w:val="1F497D"/>
          <w:sz w:val="28"/>
          <w:szCs w:val="28"/>
        </w:rPr>
      </w:pPr>
    </w:p>
    <w:p w14:paraId="7AE2009F" w14:textId="77777777" w:rsidR="00F7213B" w:rsidRDefault="00E51294">
      <w:pPr>
        <w:rPr>
          <w:b/>
          <w:color w:val="1F497D"/>
          <w:sz w:val="28"/>
          <w:szCs w:val="28"/>
        </w:rPr>
      </w:pPr>
      <w:r>
        <w:rPr>
          <w:b/>
          <w:color w:val="1F497D"/>
          <w:sz w:val="28"/>
          <w:szCs w:val="28"/>
        </w:rPr>
        <w:t>PARTICIPANTS</w:t>
      </w:r>
    </w:p>
    <w:p w14:paraId="4B3EC893" w14:textId="77777777" w:rsidR="00F7213B" w:rsidRDefault="00E51294">
      <w:pPr>
        <w:widowControl w:val="0"/>
        <w:rPr>
          <w:b/>
          <w:sz w:val="22"/>
          <w:szCs w:val="22"/>
        </w:rPr>
      </w:pPr>
      <w:r>
        <w:rPr>
          <w:b/>
          <w:sz w:val="22"/>
          <w:szCs w:val="22"/>
        </w:rPr>
        <w:t>NC CE Partners</w:t>
      </w:r>
    </w:p>
    <w:tbl>
      <w:tblPr>
        <w:tblStyle w:val="a"/>
        <w:tblW w:w="9350" w:type="dxa"/>
        <w:tblBorders>
          <w:top w:val="single" w:sz="4" w:space="0" w:color="000000"/>
          <w:left w:val="nil"/>
          <w:bottom w:val="nil"/>
          <w:right w:val="nil"/>
          <w:insideH w:val="single" w:sz="4" w:space="0" w:color="000000"/>
          <w:insideV w:val="nil"/>
        </w:tblBorders>
        <w:tblLayout w:type="fixed"/>
        <w:tblLook w:val="0400" w:firstRow="0" w:lastRow="0" w:firstColumn="0" w:lastColumn="0" w:noHBand="0" w:noVBand="1"/>
      </w:tblPr>
      <w:tblGrid>
        <w:gridCol w:w="2263"/>
        <w:gridCol w:w="5817"/>
        <w:gridCol w:w="1270"/>
      </w:tblGrid>
      <w:tr w:rsidR="00F7213B" w14:paraId="0C142C78" w14:textId="77777777">
        <w:tc>
          <w:tcPr>
            <w:tcW w:w="2263" w:type="dxa"/>
          </w:tcPr>
          <w:p w14:paraId="42A19023" w14:textId="77777777" w:rsidR="00F7213B" w:rsidRDefault="00E51294">
            <w:pPr>
              <w:widowControl w:val="0"/>
              <w:rPr>
                <w:sz w:val="22"/>
                <w:szCs w:val="22"/>
              </w:rPr>
            </w:pPr>
            <w:r>
              <w:rPr>
                <w:sz w:val="22"/>
                <w:szCs w:val="22"/>
              </w:rPr>
              <w:t>Maya Paul</w:t>
            </w:r>
          </w:p>
        </w:tc>
        <w:tc>
          <w:tcPr>
            <w:tcW w:w="5817" w:type="dxa"/>
          </w:tcPr>
          <w:p w14:paraId="4B23554C" w14:textId="77777777" w:rsidR="00F7213B" w:rsidRDefault="00E51294">
            <w:pPr>
              <w:widowControl w:val="0"/>
              <w:rPr>
                <w:sz w:val="22"/>
                <w:szCs w:val="22"/>
              </w:rPr>
            </w:pPr>
            <w:r>
              <w:rPr>
                <w:sz w:val="22"/>
                <w:szCs w:val="22"/>
              </w:rPr>
              <w:t>Program Director, CE Strategic Initiatives, North Coast-Skeena First Nations Stewardship Society (NCSFNSS)</w:t>
            </w:r>
          </w:p>
        </w:tc>
        <w:tc>
          <w:tcPr>
            <w:tcW w:w="1270" w:type="dxa"/>
          </w:tcPr>
          <w:p w14:paraId="258C227F" w14:textId="77777777" w:rsidR="00F7213B" w:rsidRDefault="00E51294">
            <w:pPr>
              <w:widowControl w:val="0"/>
              <w:rPr>
                <w:sz w:val="22"/>
                <w:szCs w:val="22"/>
              </w:rPr>
            </w:pPr>
            <w:r>
              <w:rPr>
                <w:sz w:val="22"/>
                <w:szCs w:val="22"/>
              </w:rPr>
              <w:t>Meeting Chair</w:t>
            </w:r>
          </w:p>
        </w:tc>
      </w:tr>
      <w:tr w:rsidR="00F7213B" w14:paraId="31327629" w14:textId="77777777">
        <w:tc>
          <w:tcPr>
            <w:tcW w:w="2263" w:type="dxa"/>
          </w:tcPr>
          <w:p w14:paraId="7CFAB242" w14:textId="77777777" w:rsidR="00F7213B" w:rsidRDefault="00E51294">
            <w:pPr>
              <w:widowControl w:val="0"/>
              <w:rPr>
                <w:sz w:val="22"/>
                <w:szCs w:val="22"/>
              </w:rPr>
            </w:pPr>
            <w:r>
              <w:rPr>
                <w:sz w:val="22"/>
                <w:szCs w:val="22"/>
              </w:rPr>
              <w:t>Kristin Worsley</w:t>
            </w:r>
          </w:p>
        </w:tc>
        <w:tc>
          <w:tcPr>
            <w:tcW w:w="5817" w:type="dxa"/>
          </w:tcPr>
          <w:p w14:paraId="389596CC" w14:textId="77777777" w:rsidR="00F7213B" w:rsidRDefault="00E51294">
            <w:pPr>
              <w:widowControl w:val="0"/>
              <w:rPr>
                <w:sz w:val="22"/>
                <w:szCs w:val="22"/>
              </w:rPr>
            </w:pPr>
            <w:r>
              <w:rPr>
                <w:sz w:val="22"/>
                <w:szCs w:val="22"/>
              </w:rPr>
              <w:t>Director of Coastal Marine Planning, Ministry of Land, Water and Resource Stewardship, LWRS</w:t>
            </w:r>
          </w:p>
        </w:tc>
        <w:tc>
          <w:tcPr>
            <w:tcW w:w="1270" w:type="dxa"/>
          </w:tcPr>
          <w:p w14:paraId="5DC6DDA9" w14:textId="77777777" w:rsidR="00F7213B" w:rsidRDefault="00E51294">
            <w:pPr>
              <w:widowControl w:val="0"/>
              <w:rPr>
                <w:sz w:val="22"/>
                <w:szCs w:val="22"/>
              </w:rPr>
            </w:pPr>
            <w:r>
              <w:rPr>
                <w:sz w:val="22"/>
                <w:szCs w:val="22"/>
              </w:rPr>
              <w:t>Presenter</w:t>
            </w:r>
          </w:p>
        </w:tc>
      </w:tr>
      <w:tr w:rsidR="00F7213B" w14:paraId="16F82251" w14:textId="77777777">
        <w:tc>
          <w:tcPr>
            <w:tcW w:w="2263" w:type="dxa"/>
          </w:tcPr>
          <w:p w14:paraId="77EBCD98" w14:textId="77777777" w:rsidR="00F7213B" w:rsidRDefault="00E51294">
            <w:pPr>
              <w:widowControl w:val="0"/>
              <w:rPr>
                <w:sz w:val="22"/>
                <w:szCs w:val="22"/>
              </w:rPr>
            </w:pPr>
            <w:r>
              <w:rPr>
                <w:sz w:val="22"/>
                <w:szCs w:val="22"/>
              </w:rPr>
              <w:t>Carley Coccola</w:t>
            </w:r>
          </w:p>
        </w:tc>
        <w:tc>
          <w:tcPr>
            <w:tcW w:w="5817" w:type="dxa"/>
          </w:tcPr>
          <w:p w14:paraId="2C3B4418" w14:textId="77777777" w:rsidR="00F7213B" w:rsidRDefault="00E51294">
            <w:pPr>
              <w:widowControl w:val="0"/>
              <w:rPr>
                <w:sz w:val="22"/>
                <w:szCs w:val="22"/>
              </w:rPr>
            </w:pPr>
            <w:r>
              <w:rPr>
                <w:sz w:val="22"/>
                <w:szCs w:val="22"/>
              </w:rPr>
              <w:t>Manager with the Collaborative Indigenous Stewardship Framework (CISF), LWRS</w:t>
            </w:r>
          </w:p>
        </w:tc>
        <w:tc>
          <w:tcPr>
            <w:tcW w:w="1270" w:type="dxa"/>
          </w:tcPr>
          <w:p w14:paraId="78B01A91" w14:textId="77777777" w:rsidR="00F7213B" w:rsidRDefault="00E51294">
            <w:pPr>
              <w:widowControl w:val="0"/>
              <w:rPr>
                <w:sz w:val="22"/>
                <w:szCs w:val="22"/>
              </w:rPr>
            </w:pPr>
            <w:r>
              <w:rPr>
                <w:sz w:val="22"/>
                <w:szCs w:val="22"/>
              </w:rPr>
              <w:t>Presenter</w:t>
            </w:r>
          </w:p>
        </w:tc>
      </w:tr>
      <w:tr w:rsidR="00F7213B" w14:paraId="3FA17AC4" w14:textId="77777777">
        <w:tc>
          <w:tcPr>
            <w:tcW w:w="2263" w:type="dxa"/>
          </w:tcPr>
          <w:p w14:paraId="484937CB" w14:textId="77777777" w:rsidR="00F7213B" w:rsidRDefault="00E51294">
            <w:pPr>
              <w:widowControl w:val="0"/>
              <w:rPr>
                <w:sz w:val="22"/>
                <w:szCs w:val="22"/>
              </w:rPr>
            </w:pPr>
            <w:r>
              <w:rPr>
                <w:sz w:val="22"/>
                <w:szCs w:val="22"/>
              </w:rPr>
              <w:t>Janine Pittman</w:t>
            </w:r>
          </w:p>
        </w:tc>
        <w:tc>
          <w:tcPr>
            <w:tcW w:w="5817" w:type="dxa"/>
          </w:tcPr>
          <w:p w14:paraId="3BEE53B1" w14:textId="77777777" w:rsidR="00F7213B" w:rsidRDefault="00E51294">
            <w:pPr>
              <w:widowControl w:val="0"/>
              <w:rPr>
                <w:sz w:val="22"/>
                <w:szCs w:val="22"/>
              </w:rPr>
            </w:pPr>
            <w:proofErr w:type="spellStart"/>
            <w:r>
              <w:rPr>
                <w:sz w:val="22"/>
                <w:szCs w:val="22"/>
              </w:rPr>
              <w:t>Gitga’at</w:t>
            </w:r>
            <w:proofErr w:type="spellEnd"/>
            <w:r>
              <w:rPr>
                <w:sz w:val="22"/>
                <w:szCs w:val="22"/>
              </w:rPr>
              <w:t xml:space="preserve"> Oceans and Lands Department, Food Security/Access to Resources (FS/</w:t>
            </w:r>
            <w:proofErr w:type="spellStart"/>
            <w:r>
              <w:rPr>
                <w:sz w:val="22"/>
                <w:szCs w:val="22"/>
              </w:rPr>
              <w:t>AtR</w:t>
            </w:r>
            <w:proofErr w:type="spellEnd"/>
            <w:r>
              <w:rPr>
                <w:sz w:val="22"/>
                <w:szCs w:val="22"/>
              </w:rPr>
              <w:t>) Value Co-Lead</w:t>
            </w:r>
          </w:p>
        </w:tc>
        <w:tc>
          <w:tcPr>
            <w:tcW w:w="1270" w:type="dxa"/>
          </w:tcPr>
          <w:p w14:paraId="410D8B30" w14:textId="77777777" w:rsidR="00F7213B" w:rsidRDefault="00E51294">
            <w:pPr>
              <w:widowControl w:val="0"/>
              <w:rPr>
                <w:sz w:val="22"/>
                <w:szCs w:val="22"/>
              </w:rPr>
            </w:pPr>
            <w:r>
              <w:rPr>
                <w:sz w:val="22"/>
                <w:szCs w:val="22"/>
              </w:rPr>
              <w:t>Presenter</w:t>
            </w:r>
          </w:p>
        </w:tc>
      </w:tr>
      <w:tr w:rsidR="00F7213B" w14:paraId="4A2A9E5B" w14:textId="77777777">
        <w:tc>
          <w:tcPr>
            <w:tcW w:w="2263" w:type="dxa"/>
          </w:tcPr>
          <w:p w14:paraId="30EF923D" w14:textId="77777777" w:rsidR="00F7213B" w:rsidRDefault="00E51294">
            <w:pPr>
              <w:widowControl w:val="0"/>
              <w:rPr>
                <w:sz w:val="22"/>
                <w:szCs w:val="22"/>
              </w:rPr>
            </w:pPr>
            <w:r>
              <w:rPr>
                <w:sz w:val="22"/>
                <w:szCs w:val="22"/>
              </w:rPr>
              <w:t>James Herbert</w:t>
            </w:r>
          </w:p>
        </w:tc>
        <w:tc>
          <w:tcPr>
            <w:tcW w:w="5817" w:type="dxa"/>
          </w:tcPr>
          <w:p w14:paraId="71C9EA40" w14:textId="77777777" w:rsidR="00F7213B" w:rsidRDefault="00E51294">
            <w:pPr>
              <w:widowControl w:val="0"/>
              <w:rPr>
                <w:sz w:val="22"/>
                <w:szCs w:val="22"/>
              </w:rPr>
            </w:pPr>
            <w:r>
              <w:rPr>
                <w:sz w:val="22"/>
                <w:szCs w:val="22"/>
              </w:rPr>
              <w:t>Senior Advisor for Gitxaala Nation, FS/</w:t>
            </w:r>
            <w:proofErr w:type="spellStart"/>
            <w:r>
              <w:rPr>
                <w:sz w:val="22"/>
                <w:szCs w:val="22"/>
              </w:rPr>
              <w:t>AtR</w:t>
            </w:r>
            <w:proofErr w:type="spellEnd"/>
            <w:r>
              <w:rPr>
                <w:sz w:val="22"/>
                <w:szCs w:val="22"/>
              </w:rPr>
              <w:t xml:space="preserve"> Value Co-Lead</w:t>
            </w:r>
          </w:p>
        </w:tc>
        <w:tc>
          <w:tcPr>
            <w:tcW w:w="1270" w:type="dxa"/>
          </w:tcPr>
          <w:p w14:paraId="6A2C8D03" w14:textId="77777777" w:rsidR="00F7213B" w:rsidRDefault="00E51294">
            <w:pPr>
              <w:widowControl w:val="0"/>
              <w:rPr>
                <w:sz w:val="22"/>
                <w:szCs w:val="22"/>
              </w:rPr>
            </w:pPr>
            <w:r>
              <w:rPr>
                <w:sz w:val="22"/>
                <w:szCs w:val="22"/>
              </w:rPr>
              <w:t>Presenter</w:t>
            </w:r>
          </w:p>
        </w:tc>
      </w:tr>
      <w:tr w:rsidR="00F7213B" w14:paraId="3E80AA72" w14:textId="77777777">
        <w:tc>
          <w:tcPr>
            <w:tcW w:w="2263" w:type="dxa"/>
          </w:tcPr>
          <w:p w14:paraId="6009E2F9" w14:textId="77777777" w:rsidR="00F7213B" w:rsidRDefault="00E51294">
            <w:pPr>
              <w:widowControl w:val="0"/>
              <w:rPr>
                <w:sz w:val="22"/>
                <w:szCs w:val="22"/>
              </w:rPr>
            </w:pPr>
            <w:r>
              <w:rPr>
                <w:sz w:val="22"/>
                <w:szCs w:val="22"/>
              </w:rPr>
              <w:t>Nicole Wallace</w:t>
            </w:r>
          </w:p>
        </w:tc>
        <w:tc>
          <w:tcPr>
            <w:tcW w:w="5817" w:type="dxa"/>
          </w:tcPr>
          <w:p w14:paraId="76554318" w14:textId="77777777" w:rsidR="00F7213B" w:rsidRDefault="00E51294">
            <w:pPr>
              <w:widowControl w:val="0"/>
              <w:rPr>
                <w:sz w:val="22"/>
                <w:szCs w:val="22"/>
              </w:rPr>
            </w:pPr>
            <w:r>
              <w:rPr>
                <w:sz w:val="22"/>
                <w:szCs w:val="22"/>
              </w:rPr>
              <w:t>Kitsumkalum First Nation, Aquatic Habitat / Estuary Value Lead</w:t>
            </w:r>
          </w:p>
        </w:tc>
        <w:tc>
          <w:tcPr>
            <w:tcW w:w="1270" w:type="dxa"/>
          </w:tcPr>
          <w:p w14:paraId="3FFBEB5A" w14:textId="77777777" w:rsidR="00F7213B" w:rsidRDefault="00E51294">
            <w:pPr>
              <w:widowControl w:val="0"/>
              <w:rPr>
                <w:sz w:val="22"/>
                <w:szCs w:val="22"/>
              </w:rPr>
            </w:pPr>
            <w:r>
              <w:rPr>
                <w:sz w:val="22"/>
                <w:szCs w:val="22"/>
              </w:rPr>
              <w:t>Presenter</w:t>
            </w:r>
          </w:p>
        </w:tc>
      </w:tr>
      <w:tr w:rsidR="00F7213B" w14:paraId="69161FEF" w14:textId="77777777">
        <w:tc>
          <w:tcPr>
            <w:tcW w:w="2263" w:type="dxa"/>
          </w:tcPr>
          <w:p w14:paraId="6917AD94" w14:textId="77777777" w:rsidR="00F7213B" w:rsidRDefault="00E51294">
            <w:pPr>
              <w:widowControl w:val="0"/>
              <w:rPr>
                <w:sz w:val="22"/>
                <w:szCs w:val="22"/>
              </w:rPr>
            </w:pPr>
            <w:r>
              <w:rPr>
                <w:sz w:val="22"/>
                <w:szCs w:val="22"/>
              </w:rPr>
              <w:t xml:space="preserve">Lia </w:t>
            </w:r>
            <w:proofErr w:type="spellStart"/>
            <w:r>
              <w:rPr>
                <w:sz w:val="22"/>
                <w:szCs w:val="22"/>
              </w:rPr>
              <w:t>Chalfour</w:t>
            </w:r>
            <w:proofErr w:type="spellEnd"/>
          </w:p>
        </w:tc>
        <w:tc>
          <w:tcPr>
            <w:tcW w:w="5817" w:type="dxa"/>
          </w:tcPr>
          <w:p w14:paraId="4C6B029F" w14:textId="77777777" w:rsidR="00F7213B" w:rsidRDefault="00E51294">
            <w:pPr>
              <w:widowControl w:val="0"/>
              <w:rPr>
                <w:sz w:val="22"/>
                <w:szCs w:val="22"/>
              </w:rPr>
            </w:pPr>
            <w:r>
              <w:rPr>
                <w:sz w:val="22"/>
                <w:szCs w:val="22"/>
              </w:rPr>
              <w:t>NCSFNSS, Salmon Value Lead</w:t>
            </w:r>
          </w:p>
        </w:tc>
        <w:tc>
          <w:tcPr>
            <w:tcW w:w="1270" w:type="dxa"/>
          </w:tcPr>
          <w:p w14:paraId="40507144" w14:textId="77777777" w:rsidR="00F7213B" w:rsidRDefault="00E51294">
            <w:pPr>
              <w:widowControl w:val="0"/>
              <w:rPr>
                <w:sz w:val="22"/>
                <w:szCs w:val="22"/>
              </w:rPr>
            </w:pPr>
            <w:r>
              <w:rPr>
                <w:sz w:val="22"/>
                <w:szCs w:val="22"/>
              </w:rPr>
              <w:t>Presenter</w:t>
            </w:r>
          </w:p>
        </w:tc>
      </w:tr>
      <w:tr w:rsidR="00F7213B" w14:paraId="7414AD81" w14:textId="77777777">
        <w:tc>
          <w:tcPr>
            <w:tcW w:w="2263" w:type="dxa"/>
          </w:tcPr>
          <w:p w14:paraId="10D3F2B0" w14:textId="77777777" w:rsidR="00F7213B" w:rsidRDefault="00E51294">
            <w:pPr>
              <w:widowControl w:val="0"/>
              <w:rPr>
                <w:sz w:val="22"/>
                <w:szCs w:val="22"/>
              </w:rPr>
            </w:pPr>
            <w:r>
              <w:rPr>
                <w:sz w:val="22"/>
                <w:szCs w:val="22"/>
              </w:rPr>
              <w:t>Alli Morrison</w:t>
            </w:r>
          </w:p>
        </w:tc>
        <w:tc>
          <w:tcPr>
            <w:tcW w:w="5817" w:type="dxa"/>
          </w:tcPr>
          <w:p w14:paraId="2E11FBC4" w14:textId="77777777" w:rsidR="00F7213B" w:rsidRDefault="00E51294">
            <w:pPr>
              <w:widowControl w:val="0"/>
              <w:rPr>
                <w:sz w:val="22"/>
                <w:szCs w:val="22"/>
              </w:rPr>
            </w:pPr>
            <w:r>
              <w:rPr>
                <w:sz w:val="22"/>
                <w:szCs w:val="22"/>
              </w:rPr>
              <w:t>Team Lead with the CISF, LWRS</w:t>
            </w:r>
          </w:p>
        </w:tc>
        <w:tc>
          <w:tcPr>
            <w:tcW w:w="1270" w:type="dxa"/>
          </w:tcPr>
          <w:p w14:paraId="02F46007" w14:textId="77777777" w:rsidR="00F7213B" w:rsidRDefault="00F7213B">
            <w:pPr>
              <w:widowControl w:val="0"/>
              <w:rPr>
                <w:sz w:val="22"/>
                <w:szCs w:val="22"/>
              </w:rPr>
            </w:pPr>
          </w:p>
        </w:tc>
      </w:tr>
      <w:tr w:rsidR="00F7213B" w14:paraId="027BCA87" w14:textId="77777777">
        <w:tc>
          <w:tcPr>
            <w:tcW w:w="2263" w:type="dxa"/>
          </w:tcPr>
          <w:p w14:paraId="58511A36" w14:textId="77777777" w:rsidR="00F7213B" w:rsidRDefault="00E51294">
            <w:pPr>
              <w:widowControl w:val="0"/>
              <w:rPr>
                <w:sz w:val="22"/>
                <w:szCs w:val="22"/>
              </w:rPr>
            </w:pPr>
            <w:r>
              <w:rPr>
                <w:sz w:val="22"/>
                <w:szCs w:val="22"/>
              </w:rPr>
              <w:t>Rachel Post</w:t>
            </w:r>
          </w:p>
        </w:tc>
        <w:tc>
          <w:tcPr>
            <w:tcW w:w="5817" w:type="dxa"/>
          </w:tcPr>
          <w:p w14:paraId="3A676D33" w14:textId="77777777" w:rsidR="00F7213B" w:rsidRDefault="00E51294">
            <w:pPr>
              <w:widowControl w:val="0"/>
              <w:rPr>
                <w:sz w:val="22"/>
                <w:szCs w:val="22"/>
              </w:rPr>
            </w:pPr>
            <w:r>
              <w:rPr>
                <w:sz w:val="22"/>
                <w:szCs w:val="22"/>
              </w:rPr>
              <w:t>Project Coordinator with the CISF, LWRS</w:t>
            </w:r>
          </w:p>
        </w:tc>
        <w:tc>
          <w:tcPr>
            <w:tcW w:w="1270" w:type="dxa"/>
          </w:tcPr>
          <w:p w14:paraId="2CD5005D" w14:textId="77777777" w:rsidR="00F7213B" w:rsidRDefault="00E51294">
            <w:pPr>
              <w:widowControl w:val="0"/>
              <w:rPr>
                <w:sz w:val="22"/>
                <w:szCs w:val="22"/>
              </w:rPr>
            </w:pPr>
            <w:r>
              <w:rPr>
                <w:sz w:val="22"/>
                <w:szCs w:val="22"/>
              </w:rPr>
              <w:t>Notetaker</w:t>
            </w:r>
          </w:p>
        </w:tc>
      </w:tr>
      <w:tr w:rsidR="00F7213B" w14:paraId="4C7FDB0C" w14:textId="77777777">
        <w:tc>
          <w:tcPr>
            <w:tcW w:w="2263" w:type="dxa"/>
          </w:tcPr>
          <w:p w14:paraId="62154F3E" w14:textId="77777777" w:rsidR="00F7213B" w:rsidRDefault="00E51294">
            <w:pPr>
              <w:widowControl w:val="0"/>
              <w:rPr>
                <w:sz w:val="22"/>
                <w:szCs w:val="22"/>
              </w:rPr>
            </w:pPr>
            <w:proofErr w:type="spellStart"/>
            <w:r>
              <w:rPr>
                <w:sz w:val="22"/>
                <w:szCs w:val="22"/>
              </w:rPr>
              <w:t>Sukh</w:t>
            </w:r>
            <w:proofErr w:type="spellEnd"/>
            <w:r>
              <w:rPr>
                <w:sz w:val="22"/>
                <w:szCs w:val="22"/>
              </w:rPr>
              <w:t xml:space="preserve"> Kaeley</w:t>
            </w:r>
          </w:p>
        </w:tc>
        <w:tc>
          <w:tcPr>
            <w:tcW w:w="5817" w:type="dxa"/>
          </w:tcPr>
          <w:p w14:paraId="668DF230" w14:textId="77777777" w:rsidR="00F7213B" w:rsidRDefault="00E51294">
            <w:pPr>
              <w:widowControl w:val="0"/>
              <w:rPr>
                <w:sz w:val="22"/>
                <w:szCs w:val="22"/>
              </w:rPr>
            </w:pPr>
            <w:r>
              <w:rPr>
                <w:sz w:val="22"/>
                <w:szCs w:val="22"/>
              </w:rPr>
              <w:t>Assistant Negotiator, Ministry of Indigenous Relations and Reconciliation (MIRR), Communications and Stakeholder Engagement Lead</w:t>
            </w:r>
          </w:p>
        </w:tc>
        <w:tc>
          <w:tcPr>
            <w:tcW w:w="1270" w:type="dxa"/>
          </w:tcPr>
          <w:p w14:paraId="6E910529" w14:textId="77777777" w:rsidR="00F7213B" w:rsidRDefault="00F7213B">
            <w:pPr>
              <w:widowControl w:val="0"/>
              <w:rPr>
                <w:sz w:val="22"/>
                <w:szCs w:val="22"/>
              </w:rPr>
            </w:pPr>
          </w:p>
        </w:tc>
      </w:tr>
      <w:tr w:rsidR="00F7213B" w14:paraId="66393461" w14:textId="77777777">
        <w:tc>
          <w:tcPr>
            <w:tcW w:w="2263" w:type="dxa"/>
          </w:tcPr>
          <w:p w14:paraId="60033D97" w14:textId="77777777" w:rsidR="00F7213B" w:rsidRDefault="00E51294">
            <w:pPr>
              <w:widowControl w:val="0"/>
              <w:rPr>
                <w:sz w:val="22"/>
                <w:szCs w:val="22"/>
              </w:rPr>
            </w:pPr>
            <w:r>
              <w:rPr>
                <w:sz w:val="22"/>
                <w:szCs w:val="22"/>
              </w:rPr>
              <w:t>Oliver Dann</w:t>
            </w:r>
          </w:p>
        </w:tc>
        <w:tc>
          <w:tcPr>
            <w:tcW w:w="5817" w:type="dxa"/>
          </w:tcPr>
          <w:p w14:paraId="775EA8B6" w14:textId="77777777" w:rsidR="00F7213B" w:rsidRDefault="00E51294">
            <w:pPr>
              <w:widowControl w:val="0"/>
              <w:rPr>
                <w:sz w:val="22"/>
                <w:szCs w:val="22"/>
              </w:rPr>
            </w:pPr>
            <w:r>
              <w:rPr>
                <w:sz w:val="22"/>
                <w:szCs w:val="22"/>
              </w:rPr>
              <w:t>Assistant Negotiator, MIRR</w:t>
            </w:r>
          </w:p>
        </w:tc>
        <w:tc>
          <w:tcPr>
            <w:tcW w:w="1270" w:type="dxa"/>
          </w:tcPr>
          <w:p w14:paraId="057B4CAD" w14:textId="77777777" w:rsidR="00F7213B" w:rsidRDefault="00F7213B">
            <w:pPr>
              <w:widowControl w:val="0"/>
              <w:rPr>
                <w:sz w:val="22"/>
                <w:szCs w:val="22"/>
              </w:rPr>
            </w:pPr>
          </w:p>
        </w:tc>
      </w:tr>
      <w:tr w:rsidR="00F7213B" w14:paraId="599AC658" w14:textId="77777777">
        <w:tc>
          <w:tcPr>
            <w:tcW w:w="2263" w:type="dxa"/>
          </w:tcPr>
          <w:p w14:paraId="3B9B5B89" w14:textId="77777777" w:rsidR="00F7213B" w:rsidRDefault="00E51294">
            <w:pPr>
              <w:widowControl w:val="0"/>
              <w:rPr>
                <w:sz w:val="22"/>
                <w:szCs w:val="22"/>
              </w:rPr>
            </w:pPr>
            <w:r>
              <w:rPr>
                <w:sz w:val="22"/>
                <w:szCs w:val="22"/>
              </w:rPr>
              <w:t>Rina Gemeinhardt</w:t>
            </w:r>
          </w:p>
        </w:tc>
        <w:tc>
          <w:tcPr>
            <w:tcW w:w="5817" w:type="dxa"/>
          </w:tcPr>
          <w:p w14:paraId="521358A1" w14:textId="77777777" w:rsidR="00F7213B" w:rsidRDefault="00E51294">
            <w:pPr>
              <w:widowControl w:val="0"/>
              <w:rPr>
                <w:sz w:val="22"/>
                <w:szCs w:val="22"/>
              </w:rPr>
            </w:pPr>
            <w:r>
              <w:rPr>
                <w:sz w:val="22"/>
                <w:szCs w:val="22"/>
              </w:rPr>
              <w:t>Kitsumkalum First Nation</w:t>
            </w:r>
          </w:p>
        </w:tc>
        <w:tc>
          <w:tcPr>
            <w:tcW w:w="1270" w:type="dxa"/>
          </w:tcPr>
          <w:p w14:paraId="4B3C0BBA" w14:textId="77777777" w:rsidR="00F7213B" w:rsidRDefault="00F7213B">
            <w:pPr>
              <w:widowControl w:val="0"/>
              <w:rPr>
                <w:sz w:val="22"/>
                <w:szCs w:val="22"/>
              </w:rPr>
            </w:pPr>
          </w:p>
        </w:tc>
      </w:tr>
    </w:tbl>
    <w:p w14:paraId="21B80DC4" w14:textId="77777777" w:rsidR="00F7213B" w:rsidRDefault="00F7213B">
      <w:pPr>
        <w:widowControl w:val="0"/>
        <w:rPr>
          <w:sz w:val="22"/>
          <w:szCs w:val="22"/>
        </w:rPr>
      </w:pPr>
    </w:p>
    <w:p w14:paraId="2CF4CBFB" w14:textId="77777777" w:rsidR="00F7213B" w:rsidRDefault="00F7213B">
      <w:pPr>
        <w:widowControl w:val="0"/>
        <w:rPr>
          <w:b/>
          <w:sz w:val="22"/>
          <w:szCs w:val="22"/>
        </w:rPr>
      </w:pPr>
    </w:p>
    <w:p w14:paraId="4642235E" w14:textId="77777777" w:rsidR="00F7213B" w:rsidRDefault="00E51294">
      <w:pPr>
        <w:widowControl w:val="0"/>
        <w:rPr>
          <w:b/>
          <w:sz w:val="22"/>
          <w:szCs w:val="22"/>
        </w:rPr>
      </w:pPr>
      <w:r>
        <w:rPr>
          <w:b/>
          <w:sz w:val="22"/>
          <w:szCs w:val="22"/>
        </w:rPr>
        <w:t>Stakeholders and Local Government</w:t>
      </w:r>
    </w:p>
    <w:tbl>
      <w:tblPr>
        <w:tblStyle w:val="a0"/>
        <w:tblW w:w="9350" w:type="dxa"/>
        <w:tblBorders>
          <w:top w:val="single" w:sz="4" w:space="0" w:color="000000"/>
          <w:left w:val="nil"/>
          <w:bottom w:val="nil"/>
          <w:right w:val="nil"/>
          <w:insideH w:val="single" w:sz="4" w:space="0" w:color="000000"/>
          <w:insideV w:val="nil"/>
        </w:tblBorders>
        <w:tblLayout w:type="fixed"/>
        <w:tblLook w:val="0400" w:firstRow="0" w:lastRow="0" w:firstColumn="0" w:lastColumn="0" w:noHBand="0" w:noVBand="1"/>
      </w:tblPr>
      <w:tblGrid>
        <w:gridCol w:w="2268"/>
        <w:gridCol w:w="3969"/>
        <w:gridCol w:w="3113"/>
      </w:tblGrid>
      <w:tr w:rsidR="00F7213B" w14:paraId="016D58B8" w14:textId="77777777">
        <w:tc>
          <w:tcPr>
            <w:tcW w:w="2268" w:type="dxa"/>
          </w:tcPr>
          <w:p w14:paraId="7253960D" w14:textId="77777777" w:rsidR="00F7213B" w:rsidRDefault="00E51294">
            <w:pPr>
              <w:widowControl w:val="0"/>
              <w:spacing w:before="120" w:after="120"/>
              <w:rPr>
                <w:sz w:val="22"/>
                <w:szCs w:val="22"/>
              </w:rPr>
            </w:pPr>
            <w:r>
              <w:rPr>
                <w:sz w:val="22"/>
                <w:szCs w:val="22"/>
              </w:rPr>
              <w:t>Chelsey Ellis</w:t>
            </w:r>
          </w:p>
        </w:tc>
        <w:tc>
          <w:tcPr>
            <w:tcW w:w="3969" w:type="dxa"/>
          </w:tcPr>
          <w:p w14:paraId="0BB066D0" w14:textId="77777777" w:rsidR="00F7213B" w:rsidRDefault="00E51294">
            <w:pPr>
              <w:widowControl w:val="0"/>
              <w:spacing w:before="120" w:after="120"/>
              <w:rPr>
                <w:b/>
                <w:sz w:val="22"/>
                <w:szCs w:val="22"/>
              </w:rPr>
            </w:pPr>
            <w:r>
              <w:rPr>
                <w:sz w:val="22"/>
                <w:szCs w:val="22"/>
              </w:rPr>
              <w:t>Executive Director for Area AA Crab Association</w:t>
            </w:r>
          </w:p>
        </w:tc>
        <w:tc>
          <w:tcPr>
            <w:tcW w:w="3113" w:type="dxa"/>
          </w:tcPr>
          <w:p w14:paraId="0964F73B" w14:textId="77777777" w:rsidR="00F7213B" w:rsidRDefault="00E51294">
            <w:pPr>
              <w:widowControl w:val="0"/>
              <w:spacing w:before="120" w:after="120"/>
              <w:rPr>
                <w:sz w:val="22"/>
                <w:szCs w:val="22"/>
              </w:rPr>
            </w:pPr>
            <w:r>
              <w:rPr>
                <w:sz w:val="22"/>
                <w:szCs w:val="22"/>
              </w:rPr>
              <w:t>Commercial Fishing (Member)</w:t>
            </w:r>
          </w:p>
        </w:tc>
      </w:tr>
      <w:tr w:rsidR="00F7213B" w14:paraId="4CB616C0" w14:textId="77777777">
        <w:tc>
          <w:tcPr>
            <w:tcW w:w="2268" w:type="dxa"/>
          </w:tcPr>
          <w:p w14:paraId="5AF14CDB" w14:textId="77777777" w:rsidR="00F7213B" w:rsidRDefault="00E51294">
            <w:pPr>
              <w:widowControl w:val="0"/>
              <w:spacing w:before="120" w:after="120"/>
              <w:rPr>
                <w:b/>
                <w:sz w:val="22"/>
                <w:szCs w:val="22"/>
              </w:rPr>
            </w:pPr>
            <w:r>
              <w:rPr>
                <w:sz w:val="22"/>
                <w:szCs w:val="22"/>
              </w:rPr>
              <w:t>Emily Orr</w:t>
            </w:r>
          </w:p>
        </w:tc>
        <w:tc>
          <w:tcPr>
            <w:tcW w:w="3969" w:type="dxa"/>
          </w:tcPr>
          <w:p w14:paraId="761E485F" w14:textId="77777777" w:rsidR="00F7213B" w:rsidRDefault="00E51294">
            <w:pPr>
              <w:widowControl w:val="0"/>
              <w:spacing w:before="120" w:after="120"/>
              <w:rPr>
                <w:b/>
                <w:sz w:val="22"/>
                <w:szCs w:val="22"/>
              </w:rPr>
            </w:pPr>
            <w:r>
              <w:rPr>
                <w:sz w:val="22"/>
                <w:szCs w:val="22"/>
              </w:rPr>
              <w:t xml:space="preserve">Business Agent for United Fishermen &amp; </w:t>
            </w:r>
            <w:r>
              <w:rPr>
                <w:sz w:val="22"/>
                <w:szCs w:val="22"/>
              </w:rPr>
              <w:lastRenderedPageBreak/>
              <w:t>Allied Workers’ Union</w:t>
            </w:r>
          </w:p>
        </w:tc>
        <w:tc>
          <w:tcPr>
            <w:tcW w:w="3113" w:type="dxa"/>
          </w:tcPr>
          <w:p w14:paraId="02CB4F83" w14:textId="77777777" w:rsidR="00F7213B" w:rsidRDefault="00E51294">
            <w:pPr>
              <w:widowControl w:val="0"/>
              <w:spacing w:before="120" w:after="120"/>
              <w:rPr>
                <w:b/>
                <w:sz w:val="22"/>
                <w:szCs w:val="22"/>
              </w:rPr>
            </w:pPr>
            <w:r>
              <w:rPr>
                <w:sz w:val="22"/>
                <w:szCs w:val="22"/>
              </w:rPr>
              <w:lastRenderedPageBreak/>
              <w:t>Commercial Fishing (Member)</w:t>
            </w:r>
          </w:p>
        </w:tc>
      </w:tr>
      <w:tr w:rsidR="00F7213B" w14:paraId="40E31CDE" w14:textId="77777777">
        <w:tc>
          <w:tcPr>
            <w:tcW w:w="2268" w:type="dxa"/>
          </w:tcPr>
          <w:p w14:paraId="0093AC82" w14:textId="77777777" w:rsidR="00F7213B" w:rsidRDefault="00E51294">
            <w:pPr>
              <w:widowControl w:val="0"/>
              <w:spacing w:before="120"/>
              <w:rPr>
                <w:sz w:val="22"/>
                <w:szCs w:val="22"/>
              </w:rPr>
            </w:pPr>
            <w:r>
              <w:rPr>
                <w:sz w:val="22"/>
                <w:szCs w:val="22"/>
              </w:rPr>
              <w:t xml:space="preserve">Greg Knox </w:t>
            </w:r>
          </w:p>
          <w:p w14:paraId="3C4D98CC" w14:textId="77777777" w:rsidR="00F7213B" w:rsidRDefault="00F7213B">
            <w:pPr>
              <w:widowControl w:val="0"/>
              <w:spacing w:after="120"/>
              <w:rPr>
                <w:b/>
                <w:sz w:val="22"/>
                <w:szCs w:val="22"/>
              </w:rPr>
            </w:pPr>
          </w:p>
        </w:tc>
        <w:tc>
          <w:tcPr>
            <w:tcW w:w="3969" w:type="dxa"/>
          </w:tcPr>
          <w:p w14:paraId="07EB8BFA" w14:textId="77777777" w:rsidR="00F7213B" w:rsidRDefault="00E51294">
            <w:pPr>
              <w:widowControl w:val="0"/>
              <w:spacing w:before="120" w:after="120"/>
              <w:rPr>
                <w:b/>
                <w:sz w:val="22"/>
                <w:szCs w:val="22"/>
              </w:rPr>
            </w:pPr>
            <w:r>
              <w:rPr>
                <w:sz w:val="22"/>
                <w:szCs w:val="22"/>
              </w:rPr>
              <w:t xml:space="preserve">Executive Director of </w:t>
            </w:r>
            <w:proofErr w:type="spellStart"/>
            <w:r>
              <w:rPr>
                <w:sz w:val="22"/>
                <w:szCs w:val="22"/>
              </w:rPr>
              <w:t>SkeenaWild</w:t>
            </w:r>
            <w:proofErr w:type="spellEnd"/>
            <w:r>
              <w:rPr>
                <w:sz w:val="22"/>
                <w:szCs w:val="22"/>
              </w:rPr>
              <w:t xml:space="preserve"> Conservation Trust </w:t>
            </w:r>
          </w:p>
        </w:tc>
        <w:tc>
          <w:tcPr>
            <w:tcW w:w="3113" w:type="dxa"/>
          </w:tcPr>
          <w:p w14:paraId="7265A7CB" w14:textId="77777777" w:rsidR="00F7213B" w:rsidRDefault="00E51294">
            <w:pPr>
              <w:widowControl w:val="0"/>
              <w:spacing w:before="120" w:after="120"/>
              <w:rPr>
                <w:sz w:val="22"/>
                <w:szCs w:val="22"/>
              </w:rPr>
            </w:pPr>
            <w:r>
              <w:rPr>
                <w:sz w:val="22"/>
                <w:szCs w:val="22"/>
              </w:rPr>
              <w:t>Conservation (Member)</w:t>
            </w:r>
          </w:p>
        </w:tc>
      </w:tr>
      <w:tr w:rsidR="00F7213B" w14:paraId="656CFC50" w14:textId="77777777">
        <w:tc>
          <w:tcPr>
            <w:tcW w:w="2268" w:type="dxa"/>
          </w:tcPr>
          <w:p w14:paraId="63D74FE1" w14:textId="77777777" w:rsidR="00F7213B" w:rsidRDefault="00E51294">
            <w:pPr>
              <w:widowControl w:val="0"/>
              <w:spacing w:before="120"/>
              <w:rPr>
                <w:sz w:val="22"/>
                <w:szCs w:val="22"/>
              </w:rPr>
            </w:pPr>
            <w:r>
              <w:rPr>
                <w:sz w:val="22"/>
                <w:szCs w:val="22"/>
              </w:rPr>
              <w:t xml:space="preserve">Katrina Connors </w:t>
            </w:r>
          </w:p>
          <w:p w14:paraId="562065C5" w14:textId="77777777" w:rsidR="00F7213B" w:rsidRDefault="00F7213B">
            <w:pPr>
              <w:widowControl w:val="0"/>
              <w:spacing w:after="120"/>
              <w:rPr>
                <w:b/>
                <w:sz w:val="22"/>
                <w:szCs w:val="22"/>
              </w:rPr>
            </w:pPr>
          </w:p>
        </w:tc>
        <w:tc>
          <w:tcPr>
            <w:tcW w:w="3969" w:type="dxa"/>
          </w:tcPr>
          <w:p w14:paraId="33ED1A26" w14:textId="77777777" w:rsidR="00F7213B" w:rsidRDefault="00E51294">
            <w:pPr>
              <w:widowControl w:val="0"/>
              <w:spacing w:before="120" w:after="120"/>
              <w:rPr>
                <w:b/>
                <w:sz w:val="22"/>
                <w:szCs w:val="22"/>
              </w:rPr>
            </w:pPr>
            <w:r>
              <w:rPr>
                <w:sz w:val="22"/>
                <w:szCs w:val="22"/>
              </w:rPr>
              <w:t>Director, Salmon Watersheds Program, Pacific Salmon Foundation</w:t>
            </w:r>
          </w:p>
        </w:tc>
        <w:tc>
          <w:tcPr>
            <w:tcW w:w="3113" w:type="dxa"/>
          </w:tcPr>
          <w:p w14:paraId="2A10E6A4" w14:textId="77777777" w:rsidR="00F7213B" w:rsidRDefault="00E51294">
            <w:pPr>
              <w:widowControl w:val="0"/>
              <w:spacing w:before="120" w:after="120"/>
              <w:rPr>
                <w:b/>
                <w:sz w:val="22"/>
                <w:szCs w:val="22"/>
              </w:rPr>
            </w:pPr>
            <w:r>
              <w:rPr>
                <w:sz w:val="22"/>
                <w:szCs w:val="22"/>
              </w:rPr>
              <w:t>Conservation (Member)</w:t>
            </w:r>
          </w:p>
        </w:tc>
      </w:tr>
      <w:tr w:rsidR="00F7213B" w14:paraId="41DFB67B" w14:textId="77777777">
        <w:tc>
          <w:tcPr>
            <w:tcW w:w="2268" w:type="dxa"/>
          </w:tcPr>
          <w:p w14:paraId="211887FE" w14:textId="77777777" w:rsidR="00F7213B" w:rsidRDefault="00E51294">
            <w:pPr>
              <w:widowControl w:val="0"/>
              <w:spacing w:before="120" w:after="120"/>
              <w:rPr>
                <w:b/>
                <w:sz w:val="22"/>
                <w:szCs w:val="22"/>
              </w:rPr>
            </w:pPr>
            <w:r>
              <w:rPr>
                <w:sz w:val="22"/>
                <w:szCs w:val="22"/>
              </w:rPr>
              <w:t xml:space="preserve">Mike </w:t>
            </w:r>
            <w:proofErr w:type="spellStart"/>
            <w:r>
              <w:rPr>
                <w:sz w:val="22"/>
                <w:szCs w:val="22"/>
              </w:rPr>
              <w:t>Viveros</w:t>
            </w:r>
            <w:proofErr w:type="spellEnd"/>
            <w:r>
              <w:rPr>
                <w:sz w:val="22"/>
                <w:szCs w:val="22"/>
              </w:rPr>
              <w:t xml:space="preserve">  </w:t>
            </w:r>
          </w:p>
        </w:tc>
        <w:tc>
          <w:tcPr>
            <w:tcW w:w="3969" w:type="dxa"/>
          </w:tcPr>
          <w:p w14:paraId="4525E993" w14:textId="77777777" w:rsidR="00F7213B" w:rsidRDefault="00E51294">
            <w:pPr>
              <w:widowControl w:val="0"/>
              <w:spacing w:before="120" w:after="120"/>
              <w:rPr>
                <w:b/>
                <w:sz w:val="22"/>
                <w:szCs w:val="22"/>
              </w:rPr>
            </w:pPr>
            <w:r>
              <w:rPr>
                <w:sz w:val="22"/>
                <w:szCs w:val="22"/>
              </w:rPr>
              <w:t xml:space="preserve">Engineering Department of BC Timber Sales, Ministry of Forests </w:t>
            </w:r>
          </w:p>
        </w:tc>
        <w:tc>
          <w:tcPr>
            <w:tcW w:w="3113" w:type="dxa"/>
          </w:tcPr>
          <w:p w14:paraId="5A7E7F1F" w14:textId="77777777" w:rsidR="00F7213B" w:rsidRDefault="00E51294">
            <w:pPr>
              <w:widowControl w:val="0"/>
              <w:spacing w:before="120" w:after="120"/>
              <w:rPr>
                <w:sz w:val="22"/>
                <w:szCs w:val="22"/>
              </w:rPr>
            </w:pPr>
            <w:r>
              <w:rPr>
                <w:sz w:val="22"/>
                <w:szCs w:val="22"/>
              </w:rPr>
              <w:t>Forestry (Observer)</w:t>
            </w:r>
          </w:p>
        </w:tc>
      </w:tr>
      <w:tr w:rsidR="00F7213B" w14:paraId="2D44F04B" w14:textId="77777777">
        <w:tc>
          <w:tcPr>
            <w:tcW w:w="2268" w:type="dxa"/>
          </w:tcPr>
          <w:p w14:paraId="3E686DF1" w14:textId="77777777" w:rsidR="00F7213B" w:rsidRDefault="00E51294">
            <w:pPr>
              <w:widowControl w:val="0"/>
              <w:spacing w:before="120" w:after="120"/>
              <w:rPr>
                <w:b/>
                <w:sz w:val="22"/>
                <w:szCs w:val="22"/>
              </w:rPr>
            </w:pPr>
            <w:r>
              <w:rPr>
                <w:sz w:val="22"/>
                <w:szCs w:val="22"/>
              </w:rPr>
              <w:t>Urs Thomas</w:t>
            </w:r>
          </w:p>
        </w:tc>
        <w:tc>
          <w:tcPr>
            <w:tcW w:w="3969" w:type="dxa"/>
          </w:tcPr>
          <w:p w14:paraId="474E878C" w14:textId="77777777" w:rsidR="00F7213B" w:rsidRDefault="00E51294">
            <w:pPr>
              <w:widowControl w:val="0"/>
              <w:spacing w:before="120" w:after="120"/>
              <w:rPr>
                <w:sz w:val="22"/>
                <w:szCs w:val="22"/>
              </w:rPr>
            </w:pPr>
            <w:r>
              <w:rPr>
                <w:sz w:val="22"/>
                <w:szCs w:val="22"/>
              </w:rPr>
              <w:t>Sport Fishing Advisory Board</w:t>
            </w:r>
          </w:p>
        </w:tc>
        <w:tc>
          <w:tcPr>
            <w:tcW w:w="3113" w:type="dxa"/>
          </w:tcPr>
          <w:p w14:paraId="2AB2ED43" w14:textId="77777777" w:rsidR="00F7213B" w:rsidRDefault="00E51294">
            <w:pPr>
              <w:widowControl w:val="0"/>
              <w:spacing w:before="120" w:after="120"/>
              <w:rPr>
                <w:sz w:val="22"/>
                <w:szCs w:val="22"/>
              </w:rPr>
            </w:pPr>
            <w:r>
              <w:rPr>
                <w:sz w:val="22"/>
                <w:szCs w:val="22"/>
              </w:rPr>
              <w:t>Recreational Fishing (Member)</w:t>
            </w:r>
          </w:p>
        </w:tc>
      </w:tr>
      <w:tr w:rsidR="00F7213B" w14:paraId="7033CFC8" w14:textId="77777777">
        <w:tc>
          <w:tcPr>
            <w:tcW w:w="2268" w:type="dxa"/>
          </w:tcPr>
          <w:p w14:paraId="48C335A0" w14:textId="77777777" w:rsidR="00F7213B" w:rsidRDefault="00E51294">
            <w:pPr>
              <w:widowControl w:val="0"/>
              <w:spacing w:before="120" w:after="120"/>
              <w:rPr>
                <w:sz w:val="22"/>
                <w:szCs w:val="22"/>
              </w:rPr>
            </w:pPr>
            <w:r>
              <w:rPr>
                <w:sz w:val="22"/>
                <w:szCs w:val="22"/>
              </w:rPr>
              <w:t xml:space="preserve">Jason Harris </w:t>
            </w:r>
          </w:p>
        </w:tc>
        <w:tc>
          <w:tcPr>
            <w:tcW w:w="3969" w:type="dxa"/>
          </w:tcPr>
          <w:p w14:paraId="03ED26CD" w14:textId="77777777" w:rsidR="00F7213B" w:rsidRDefault="00E51294">
            <w:pPr>
              <w:widowControl w:val="0"/>
              <w:spacing w:before="120" w:after="120"/>
              <w:rPr>
                <w:sz w:val="22"/>
                <w:szCs w:val="22"/>
              </w:rPr>
            </w:pPr>
            <w:r>
              <w:rPr>
                <w:sz w:val="22"/>
                <w:szCs w:val="22"/>
              </w:rPr>
              <w:t xml:space="preserve">Sport Fishing Advisory Board </w:t>
            </w:r>
          </w:p>
        </w:tc>
        <w:tc>
          <w:tcPr>
            <w:tcW w:w="3113" w:type="dxa"/>
          </w:tcPr>
          <w:p w14:paraId="3BF63AA0" w14:textId="77777777" w:rsidR="00F7213B" w:rsidRDefault="00E51294">
            <w:pPr>
              <w:widowControl w:val="0"/>
              <w:spacing w:before="120" w:after="120"/>
              <w:rPr>
                <w:b/>
                <w:sz w:val="22"/>
                <w:szCs w:val="22"/>
              </w:rPr>
            </w:pPr>
            <w:r>
              <w:rPr>
                <w:sz w:val="22"/>
                <w:szCs w:val="22"/>
              </w:rPr>
              <w:t>Recreational Fishing Alternate to Urs Thomas)</w:t>
            </w:r>
          </w:p>
        </w:tc>
      </w:tr>
      <w:tr w:rsidR="00F7213B" w14:paraId="312D3CE9" w14:textId="77777777">
        <w:tc>
          <w:tcPr>
            <w:tcW w:w="2268" w:type="dxa"/>
          </w:tcPr>
          <w:p w14:paraId="0EB72CB0" w14:textId="77777777" w:rsidR="00F7213B" w:rsidRDefault="00E51294">
            <w:pPr>
              <w:widowControl w:val="0"/>
              <w:spacing w:before="120" w:after="120"/>
              <w:rPr>
                <w:b/>
                <w:sz w:val="22"/>
                <w:szCs w:val="22"/>
              </w:rPr>
            </w:pPr>
            <w:r>
              <w:rPr>
                <w:sz w:val="22"/>
                <w:szCs w:val="22"/>
              </w:rPr>
              <w:t>Maggie Hall</w:t>
            </w:r>
          </w:p>
        </w:tc>
        <w:tc>
          <w:tcPr>
            <w:tcW w:w="3969" w:type="dxa"/>
          </w:tcPr>
          <w:p w14:paraId="243A0753" w14:textId="77777777" w:rsidR="00F7213B" w:rsidRDefault="00E51294">
            <w:pPr>
              <w:widowControl w:val="0"/>
              <w:spacing w:before="120" w:after="120"/>
              <w:rPr>
                <w:b/>
                <w:sz w:val="22"/>
                <w:szCs w:val="22"/>
              </w:rPr>
            </w:pPr>
            <w:r>
              <w:rPr>
                <w:sz w:val="22"/>
                <w:szCs w:val="22"/>
              </w:rPr>
              <w:t>Director of Economic Development, District of Kitimat</w:t>
            </w:r>
          </w:p>
        </w:tc>
        <w:tc>
          <w:tcPr>
            <w:tcW w:w="3113" w:type="dxa"/>
          </w:tcPr>
          <w:p w14:paraId="6137B525" w14:textId="77777777" w:rsidR="00F7213B" w:rsidRDefault="00E51294">
            <w:pPr>
              <w:widowControl w:val="0"/>
              <w:spacing w:before="120" w:after="120"/>
              <w:rPr>
                <w:b/>
                <w:sz w:val="22"/>
                <w:szCs w:val="22"/>
              </w:rPr>
            </w:pPr>
            <w:r>
              <w:rPr>
                <w:sz w:val="22"/>
                <w:szCs w:val="22"/>
              </w:rPr>
              <w:t>Local Government (Member)</w:t>
            </w:r>
          </w:p>
        </w:tc>
      </w:tr>
      <w:tr w:rsidR="00F7213B" w14:paraId="6F5598EA" w14:textId="77777777">
        <w:tc>
          <w:tcPr>
            <w:tcW w:w="2268" w:type="dxa"/>
          </w:tcPr>
          <w:p w14:paraId="2F8682C6" w14:textId="77777777" w:rsidR="00F7213B" w:rsidRDefault="00E51294">
            <w:pPr>
              <w:widowControl w:val="0"/>
              <w:spacing w:before="120" w:after="120"/>
              <w:rPr>
                <w:sz w:val="22"/>
                <w:szCs w:val="22"/>
              </w:rPr>
            </w:pPr>
            <w:r>
              <w:rPr>
                <w:sz w:val="22"/>
                <w:szCs w:val="22"/>
              </w:rPr>
              <w:t>Karina Dracott</w:t>
            </w:r>
          </w:p>
        </w:tc>
        <w:tc>
          <w:tcPr>
            <w:tcW w:w="3969" w:type="dxa"/>
          </w:tcPr>
          <w:p w14:paraId="5653AE62" w14:textId="77777777" w:rsidR="00F7213B" w:rsidRDefault="00E51294">
            <w:pPr>
              <w:widowControl w:val="0"/>
              <w:spacing w:before="120" w:after="120"/>
              <w:rPr>
                <w:sz w:val="22"/>
                <w:szCs w:val="22"/>
              </w:rPr>
            </w:pPr>
            <w:r>
              <w:rPr>
                <w:sz w:val="22"/>
                <w:szCs w:val="22"/>
              </w:rPr>
              <w:t xml:space="preserve">Research Manager for </w:t>
            </w:r>
            <w:proofErr w:type="spellStart"/>
            <w:r>
              <w:rPr>
                <w:sz w:val="22"/>
                <w:szCs w:val="22"/>
              </w:rPr>
              <w:t>OceanWise</w:t>
            </w:r>
            <w:proofErr w:type="spellEnd"/>
          </w:p>
        </w:tc>
        <w:tc>
          <w:tcPr>
            <w:tcW w:w="3113" w:type="dxa"/>
          </w:tcPr>
          <w:p w14:paraId="6355D83D" w14:textId="77777777" w:rsidR="00F7213B" w:rsidRDefault="00E51294">
            <w:pPr>
              <w:widowControl w:val="0"/>
              <w:spacing w:before="120" w:after="120"/>
              <w:rPr>
                <w:b/>
                <w:sz w:val="22"/>
                <w:szCs w:val="22"/>
              </w:rPr>
            </w:pPr>
            <w:r>
              <w:rPr>
                <w:rFonts w:eastAsia="Calibri"/>
                <w:color w:val="444444"/>
                <w:sz w:val="22"/>
                <w:szCs w:val="22"/>
                <w:highlight w:val="white"/>
              </w:rPr>
              <w:t>Research and marine monitoring (Member)</w:t>
            </w:r>
          </w:p>
        </w:tc>
      </w:tr>
      <w:tr w:rsidR="00F7213B" w14:paraId="385BAEA7" w14:textId="77777777">
        <w:tc>
          <w:tcPr>
            <w:tcW w:w="2268" w:type="dxa"/>
          </w:tcPr>
          <w:p w14:paraId="41D83368" w14:textId="77777777" w:rsidR="00F7213B" w:rsidRDefault="00E51294">
            <w:pPr>
              <w:widowControl w:val="0"/>
              <w:spacing w:before="120" w:after="120"/>
              <w:rPr>
                <w:sz w:val="22"/>
                <w:szCs w:val="22"/>
              </w:rPr>
            </w:pPr>
            <w:r>
              <w:rPr>
                <w:sz w:val="22"/>
                <w:szCs w:val="22"/>
              </w:rPr>
              <w:t>Cloe Robinson</w:t>
            </w:r>
          </w:p>
        </w:tc>
        <w:tc>
          <w:tcPr>
            <w:tcW w:w="3969" w:type="dxa"/>
          </w:tcPr>
          <w:p w14:paraId="1E38F3ED" w14:textId="77777777" w:rsidR="00F7213B" w:rsidRDefault="00E51294">
            <w:pPr>
              <w:widowControl w:val="0"/>
              <w:spacing w:before="120" w:after="120"/>
              <w:rPr>
                <w:sz w:val="22"/>
                <w:szCs w:val="22"/>
              </w:rPr>
            </w:pPr>
            <w:r>
              <w:rPr>
                <w:sz w:val="22"/>
                <w:szCs w:val="22"/>
              </w:rPr>
              <w:t xml:space="preserve">Senior Manager at </w:t>
            </w:r>
            <w:proofErr w:type="spellStart"/>
            <w:r>
              <w:rPr>
                <w:sz w:val="22"/>
                <w:szCs w:val="22"/>
              </w:rPr>
              <w:t>OceanWise</w:t>
            </w:r>
            <w:proofErr w:type="spellEnd"/>
          </w:p>
        </w:tc>
        <w:tc>
          <w:tcPr>
            <w:tcW w:w="3113" w:type="dxa"/>
          </w:tcPr>
          <w:p w14:paraId="09F28818" w14:textId="77777777" w:rsidR="00F7213B" w:rsidRDefault="00E51294">
            <w:pPr>
              <w:widowControl w:val="0"/>
              <w:spacing w:before="120" w:after="120"/>
              <w:rPr>
                <w:sz w:val="22"/>
                <w:szCs w:val="22"/>
              </w:rPr>
            </w:pPr>
            <w:r>
              <w:rPr>
                <w:sz w:val="22"/>
                <w:szCs w:val="22"/>
              </w:rPr>
              <w:t>Research and Marine monitoring (Alternate to Karina Dracott)</w:t>
            </w:r>
          </w:p>
        </w:tc>
      </w:tr>
      <w:tr w:rsidR="00F7213B" w14:paraId="6D744836" w14:textId="77777777">
        <w:tc>
          <w:tcPr>
            <w:tcW w:w="2268" w:type="dxa"/>
          </w:tcPr>
          <w:p w14:paraId="3047FD68" w14:textId="77777777" w:rsidR="00F7213B" w:rsidRDefault="00E51294">
            <w:pPr>
              <w:widowControl w:val="0"/>
              <w:spacing w:before="120" w:after="120"/>
              <w:rPr>
                <w:sz w:val="22"/>
                <w:szCs w:val="22"/>
              </w:rPr>
            </w:pPr>
            <w:r>
              <w:rPr>
                <w:sz w:val="22"/>
                <w:szCs w:val="22"/>
              </w:rPr>
              <w:t>Jason Scherr</w:t>
            </w:r>
            <w:r>
              <w:rPr>
                <w:sz w:val="22"/>
                <w:szCs w:val="22"/>
              </w:rPr>
              <w:tab/>
            </w:r>
          </w:p>
        </w:tc>
        <w:tc>
          <w:tcPr>
            <w:tcW w:w="3969" w:type="dxa"/>
          </w:tcPr>
          <w:p w14:paraId="54D15639" w14:textId="77777777" w:rsidR="00F7213B" w:rsidRDefault="00E51294">
            <w:pPr>
              <w:widowControl w:val="0"/>
              <w:spacing w:before="120" w:after="120"/>
              <w:rPr>
                <w:sz w:val="22"/>
                <w:szCs w:val="22"/>
              </w:rPr>
            </w:pPr>
            <w:r>
              <w:rPr>
                <w:sz w:val="22"/>
                <w:szCs w:val="22"/>
              </w:rPr>
              <w:t>Port of Prince Rupert</w:t>
            </w:r>
          </w:p>
        </w:tc>
        <w:tc>
          <w:tcPr>
            <w:tcW w:w="3113" w:type="dxa"/>
          </w:tcPr>
          <w:p w14:paraId="7DE5A192" w14:textId="77777777" w:rsidR="00F7213B" w:rsidRDefault="00E51294">
            <w:pPr>
              <w:widowControl w:val="0"/>
              <w:spacing w:before="120" w:after="120"/>
              <w:rPr>
                <w:sz w:val="22"/>
                <w:szCs w:val="22"/>
              </w:rPr>
            </w:pPr>
            <w:r>
              <w:rPr>
                <w:sz w:val="22"/>
                <w:szCs w:val="22"/>
              </w:rPr>
              <w:t>Transportation</w:t>
            </w:r>
            <w:r>
              <w:rPr>
                <w:sz w:val="22"/>
                <w:szCs w:val="22"/>
              </w:rPr>
              <w:tab/>
              <w:t>(Observer)</w:t>
            </w:r>
          </w:p>
        </w:tc>
      </w:tr>
    </w:tbl>
    <w:p w14:paraId="2103284B" w14:textId="77777777" w:rsidR="00F7213B" w:rsidRDefault="00F7213B">
      <w:pPr>
        <w:widowControl w:val="0"/>
        <w:rPr>
          <w:b/>
          <w:sz w:val="22"/>
          <w:szCs w:val="22"/>
        </w:rPr>
      </w:pPr>
    </w:p>
    <w:p w14:paraId="112D95A6" w14:textId="77777777" w:rsidR="00F7213B" w:rsidRDefault="00F7213B">
      <w:pPr>
        <w:widowControl w:val="0"/>
        <w:rPr>
          <w:sz w:val="22"/>
          <w:szCs w:val="22"/>
        </w:rPr>
      </w:pPr>
    </w:p>
    <w:p w14:paraId="1CD2B0F6" w14:textId="77777777" w:rsidR="00F7213B" w:rsidRDefault="00E51294">
      <w:pPr>
        <w:rPr>
          <w:b/>
        </w:rPr>
      </w:pPr>
      <w:r>
        <w:rPr>
          <w:b/>
        </w:rPr>
        <w:t>Regrets</w:t>
      </w:r>
    </w:p>
    <w:tbl>
      <w:tblPr>
        <w:tblStyle w:val="a1"/>
        <w:tblW w:w="9350" w:type="dxa"/>
        <w:tblBorders>
          <w:top w:val="single" w:sz="4" w:space="0" w:color="000000"/>
          <w:left w:val="nil"/>
          <w:bottom w:val="nil"/>
          <w:right w:val="nil"/>
          <w:insideH w:val="single" w:sz="4" w:space="0" w:color="000000"/>
          <w:insideV w:val="nil"/>
        </w:tblBorders>
        <w:tblLayout w:type="fixed"/>
        <w:tblLook w:val="0400" w:firstRow="0" w:lastRow="0" w:firstColumn="0" w:lastColumn="0" w:noHBand="0" w:noVBand="1"/>
      </w:tblPr>
      <w:tblGrid>
        <w:gridCol w:w="2268"/>
        <w:gridCol w:w="3544"/>
        <w:gridCol w:w="3538"/>
      </w:tblGrid>
      <w:tr w:rsidR="00F7213B" w14:paraId="5A0B7629" w14:textId="77777777">
        <w:tc>
          <w:tcPr>
            <w:tcW w:w="2268" w:type="dxa"/>
          </w:tcPr>
          <w:p w14:paraId="59DB94EC" w14:textId="77777777" w:rsidR="00F7213B" w:rsidRDefault="00E51294">
            <w:pPr>
              <w:widowControl w:val="0"/>
              <w:rPr>
                <w:sz w:val="22"/>
                <w:szCs w:val="22"/>
              </w:rPr>
            </w:pPr>
            <w:r>
              <w:rPr>
                <w:sz w:val="22"/>
                <w:szCs w:val="22"/>
              </w:rPr>
              <w:t xml:space="preserve">Jim McIsaac </w:t>
            </w:r>
          </w:p>
        </w:tc>
        <w:tc>
          <w:tcPr>
            <w:tcW w:w="3544" w:type="dxa"/>
          </w:tcPr>
          <w:p w14:paraId="57ED0D7B" w14:textId="77777777" w:rsidR="00F7213B" w:rsidRDefault="00E51294">
            <w:pPr>
              <w:widowControl w:val="0"/>
              <w:rPr>
                <w:sz w:val="22"/>
                <w:szCs w:val="22"/>
              </w:rPr>
            </w:pPr>
            <w:r>
              <w:rPr>
                <w:sz w:val="22"/>
                <w:szCs w:val="22"/>
              </w:rPr>
              <w:t xml:space="preserve">Commercial Fishing Caucus </w:t>
            </w:r>
          </w:p>
        </w:tc>
        <w:tc>
          <w:tcPr>
            <w:tcW w:w="3538" w:type="dxa"/>
          </w:tcPr>
          <w:p w14:paraId="3C2B092A" w14:textId="77777777" w:rsidR="00F7213B" w:rsidRDefault="00E51294">
            <w:pPr>
              <w:widowControl w:val="0"/>
              <w:rPr>
                <w:sz w:val="22"/>
                <w:szCs w:val="22"/>
              </w:rPr>
            </w:pPr>
            <w:r>
              <w:rPr>
                <w:sz w:val="22"/>
                <w:szCs w:val="22"/>
              </w:rPr>
              <w:t>Commercial Fishing (Alternate to Chelsea Ellis)</w:t>
            </w:r>
          </w:p>
        </w:tc>
      </w:tr>
      <w:tr w:rsidR="00F7213B" w14:paraId="0E1D6E98" w14:textId="77777777">
        <w:tc>
          <w:tcPr>
            <w:tcW w:w="2268" w:type="dxa"/>
          </w:tcPr>
          <w:p w14:paraId="04C0DDF0" w14:textId="77777777" w:rsidR="00F7213B" w:rsidRDefault="00E51294">
            <w:pPr>
              <w:widowControl w:val="0"/>
              <w:rPr>
                <w:sz w:val="22"/>
                <w:szCs w:val="22"/>
              </w:rPr>
            </w:pPr>
            <w:r>
              <w:rPr>
                <w:sz w:val="22"/>
                <w:szCs w:val="22"/>
              </w:rPr>
              <w:t xml:space="preserve">Marc Porter </w:t>
            </w:r>
          </w:p>
        </w:tc>
        <w:tc>
          <w:tcPr>
            <w:tcW w:w="3544" w:type="dxa"/>
          </w:tcPr>
          <w:p w14:paraId="760EE7E6" w14:textId="77777777" w:rsidR="00F7213B" w:rsidRDefault="00E51294">
            <w:pPr>
              <w:widowControl w:val="0"/>
              <w:rPr>
                <w:sz w:val="22"/>
                <w:szCs w:val="22"/>
              </w:rPr>
            </w:pPr>
            <w:r>
              <w:rPr>
                <w:sz w:val="22"/>
                <w:szCs w:val="22"/>
              </w:rPr>
              <w:t>Pacific Salmon Foundation</w:t>
            </w:r>
          </w:p>
        </w:tc>
        <w:tc>
          <w:tcPr>
            <w:tcW w:w="3538" w:type="dxa"/>
          </w:tcPr>
          <w:p w14:paraId="34E346BC" w14:textId="77777777" w:rsidR="00F7213B" w:rsidRDefault="00E51294">
            <w:pPr>
              <w:widowControl w:val="0"/>
              <w:rPr>
                <w:sz w:val="22"/>
                <w:szCs w:val="22"/>
              </w:rPr>
            </w:pPr>
            <w:r>
              <w:rPr>
                <w:sz w:val="22"/>
                <w:szCs w:val="22"/>
              </w:rPr>
              <w:t>Conservation (Alternate to Katrina Connors)</w:t>
            </w:r>
          </w:p>
        </w:tc>
      </w:tr>
      <w:tr w:rsidR="00F7213B" w14:paraId="737BF2F7" w14:textId="77777777">
        <w:tc>
          <w:tcPr>
            <w:tcW w:w="2268" w:type="dxa"/>
          </w:tcPr>
          <w:p w14:paraId="1A287DF6" w14:textId="77777777" w:rsidR="00F7213B" w:rsidRDefault="00E51294">
            <w:pPr>
              <w:widowControl w:val="0"/>
              <w:rPr>
                <w:sz w:val="22"/>
                <w:szCs w:val="22"/>
              </w:rPr>
            </w:pPr>
            <w:r>
              <w:rPr>
                <w:sz w:val="22"/>
                <w:szCs w:val="22"/>
              </w:rPr>
              <w:t>Stephen Hales</w:t>
            </w:r>
          </w:p>
        </w:tc>
        <w:tc>
          <w:tcPr>
            <w:tcW w:w="3544" w:type="dxa"/>
          </w:tcPr>
          <w:p w14:paraId="1E74F773" w14:textId="77777777" w:rsidR="00F7213B" w:rsidRDefault="00E51294">
            <w:pPr>
              <w:widowControl w:val="0"/>
              <w:rPr>
                <w:sz w:val="22"/>
                <w:szCs w:val="22"/>
              </w:rPr>
            </w:pPr>
            <w:r>
              <w:rPr>
                <w:sz w:val="22"/>
                <w:szCs w:val="22"/>
              </w:rPr>
              <w:t>BC Timber Sales</w:t>
            </w:r>
          </w:p>
        </w:tc>
        <w:tc>
          <w:tcPr>
            <w:tcW w:w="3538" w:type="dxa"/>
          </w:tcPr>
          <w:p w14:paraId="0845A948" w14:textId="77777777" w:rsidR="00F7213B" w:rsidRDefault="00E51294">
            <w:pPr>
              <w:widowControl w:val="0"/>
              <w:rPr>
                <w:sz w:val="22"/>
                <w:szCs w:val="22"/>
              </w:rPr>
            </w:pPr>
            <w:r>
              <w:rPr>
                <w:sz w:val="22"/>
                <w:szCs w:val="22"/>
              </w:rPr>
              <w:t>Forestry (Observer)</w:t>
            </w:r>
          </w:p>
        </w:tc>
      </w:tr>
      <w:tr w:rsidR="00F7213B" w14:paraId="3AE1C945" w14:textId="77777777">
        <w:tc>
          <w:tcPr>
            <w:tcW w:w="2268" w:type="dxa"/>
          </w:tcPr>
          <w:p w14:paraId="7524D654" w14:textId="77777777" w:rsidR="00F7213B" w:rsidRDefault="00E51294">
            <w:pPr>
              <w:widowControl w:val="0"/>
              <w:rPr>
                <w:sz w:val="22"/>
                <w:szCs w:val="22"/>
              </w:rPr>
            </w:pPr>
            <w:r>
              <w:rPr>
                <w:sz w:val="22"/>
                <w:szCs w:val="22"/>
              </w:rPr>
              <w:t>Cheryl Brown</w:t>
            </w:r>
          </w:p>
        </w:tc>
        <w:tc>
          <w:tcPr>
            <w:tcW w:w="3544" w:type="dxa"/>
          </w:tcPr>
          <w:p w14:paraId="213F443C" w14:textId="77777777" w:rsidR="00F7213B" w:rsidRDefault="00E51294">
            <w:pPr>
              <w:widowControl w:val="0"/>
              <w:rPr>
                <w:sz w:val="22"/>
                <w:szCs w:val="22"/>
              </w:rPr>
            </w:pPr>
            <w:r>
              <w:rPr>
                <w:rFonts w:eastAsia="Calibri"/>
                <w:color w:val="444444"/>
                <w:sz w:val="22"/>
                <w:szCs w:val="22"/>
                <w:highlight w:val="white"/>
              </w:rPr>
              <w:t>Kalum Plan Implementation Committee</w:t>
            </w:r>
          </w:p>
        </w:tc>
        <w:tc>
          <w:tcPr>
            <w:tcW w:w="3538" w:type="dxa"/>
          </w:tcPr>
          <w:p w14:paraId="1329850C" w14:textId="77777777" w:rsidR="00F7213B" w:rsidRDefault="00E51294">
            <w:pPr>
              <w:widowControl w:val="0"/>
              <w:rPr>
                <w:sz w:val="22"/>
                <w:szCs w:val="22"/>
              </w:rPr>
            </w:pPr>
            <w:r>
              <w:rPr>
                <w:sz w:val="22"/>
                <w:szCs w:val="22"/>
              </w:rPr>
              <w:t>Forestry (Member)</w:t>
            </w:r>
          </w:p>
        </w:tc>
      </w:tr>
      <w:tr w:rsidR="00F7213B" w14:paraId="06010626" w14:textId="77777777">
        <w:tc>
          <w:tcPr>
            <w:tcW w:w="2268" w:type="dxa"/>
          </w:tcPr>
          <w:p w14:paraId="02F3207B" w14:textId="77777777" w:rsidR="00F7213B" w:rsidRDefault="00E51294">
            <w:pPr>
              <w:widowControl w:val="0"/>
              <w:rPr>
                <w:sz w:val="22"/>
                <w:szCs w:val="22"/>
              </w:rPr>
            </w:pPr>
            <w:r>
              <w:rPr>
                <w:sz w:val="22"/>
                <w:szCs w:val="22"/>
              </w:rPr>
              <w:t>Warren Waycheshen</w:t>
            </w:r>
            <w:r>
              <w:rPr>
                <w:sz w:val="22"/>
                <w:szCs w:val="22"/>
              </w:rPr>
              <w:tab/>
            </w:r>
          </w:p>
        </w:tc>
        <w:tc>
          <w:tcPr>
            <w:tcW w:w="3544" w:type="dxa"/>
          </w:tcPr>
          <w:p w14:paraId="4431BBF1" w14:textId="77777777" w:rsidR="00F7213B" w:rsidRDefault="00E51294">
            <w:pPr>
              <w:widowControl w:val="0"/>
              <w:rPr>
                <w:sz w:val="22"/>
                <w:szCs w:val="22"/>
              </w:rPr>
            </w:pPr>
            <w:r>
              <w:rPr>
                <w:sz w:val="22"/>
                <w:szCs w:val="22"/>
              </w:rPr>
              <w:t>Chief Administrative Officer, District of Kitimat</w:t>
            </w:r>
          </w:p>
        </w:tc>
        <w:tc>
          <w:tcPr>
            <w:tcW w:w="3538" w:type="dxa"/>
          </w:tcPr>
          <w:p w14:paraId="4303DB4E" w14:textId="77777777" w:rsidR="00F7213B" w:rsidRDefault="00E51294">
            <w:pPr>
              <w:widowControl w:val="0"/>
              <w:rPr>
                <w:sz w:val="22"/>
                <w:szCs w:val="22"/>
              </w:rPr>
            </w:pPr>
            <w:r>
              <w:rPr>
                <w:sz w:val="22"/>
                <w:szCs w:val="22"/>
              </w:rPr>
              <w:t>Local Government (Alternate to Maggie Hall)</w:t>
            </w:r>
          </w:p>
        </w:tc>
      </w:tr>
      <w:tr w:rsidR="00F7213B" w14:paraId="58E82795" w14:textId="77777777">
        <w:tc>
          <w:tcPr>
            <w:tcW w:w="2268" w:type="dxa"/>
          </w:tcPr>
          <w:p w14:paraId="705585DE" w14:textId="77777777" w:rsidR="00F7213B" w:rsidRDefault="00E51294">
            <w:pPr>
              <w:widowControl w:val="0"/>
              <w:rPr>
                <w:sz w:val="22"/>
                <w:szCs w:val="22"/>
              </w:rPr>
            </w:pPr>
            <w:r>
              <w:rPr>
                <w:sz w:val="22"/>
                <w:szCs w:val="22"/>
              </w:rPr>
              <w:t>Peter Christensen</w:t>
            </w:r>
          </w:p>
        </w:tc>
        <w:tc>
          <w:tcPr>
            <w:tcW w:w="3544" w:type="dxa"/>
          </w:tcPr>
          <w:p w14:paraId="1BFD79FB" w14:textId="77777777" w:rsidR="00F7213B" w:rsidRDefault="00F7213B">
            <w:pPr>
              <w:widowControl w:val="0"/>
              <w:rPr>
                <w:sz w:val="22"/>
                <w:szCs w:val="22"/>
              </w:rPr>
            </w:pPr>
          </w:p>
        </w:tc>
        <w:tc>
          <w:tcPr>
            <w:tcW w:w="3538" w:type="dxa"/>
          </w:tcPr>
          <w:p w14:paraId="663D4E0D" w14:textId="77777777" w:rsidR="00F7213B" w:rsidRDefault="00E51294">
            <w:pPr>
              <w:widowControl w:val="0"/>
              <w:rPr>
                <w:sz w:val="22"/>
                <w:szCs w:val="22"/>
              </w:rPr>
            </w:pPr>
            <w:r>
              <w:rPr>
                <w:sz w:val="22"/>
                <w:szCs w:val="22"/>
              </w:rPr>
              <w:t>Public Recreation (Member)</w:t>
            </w:r>
          </w:p>
        </w:tc>
      </w:tr>
      <w:tr w:rsidR="00F7213B" w14:paraId="71D8D40E" w14:textId="77777777">
        <w:tc>
          <w:tcPr>
            <w:tcW w:w="2268" w:type="dxa"/>
          </w:tcPr>
          <w:p w14:paraId="5D435751" w14:textId="77777777" w:rsidR="00F7213B" w:rsidRDefault="00E51294">
            <w:pPr>
              <w:widowControl w:val="0"/>
              <w:rPr>
                <w:sz w:val="22"/>
                <w:szCs w:val="22"/>
              </w:rPr>
            </w:pPr>
            <w:r>
              <w:rPr>
                <w:sz w:val="22"/>
                <w:szCs w:val="22"/>
              </w:rPr>
              <w:t>Paula Doucette</w:t>
            </w:r>
            <w:r>
              <w:rPr>
                <w:sz w:val="22"/>
                <w:szCs w:val="22"/>
              </w:rPr>
              <w:tab/>
            </w:r>
          </w:p>
        </w:tc>
        <w:tc>
          <w:tcPr>
            <w:tcW w:w="3544" w:type="dxa"/>
          </w:tcPr>
          <w:p w14:paraId="7B79B69C" w14:textId="77777777" w:rsidR="00F7213B" w:rsidRDefault="00E51294">
            <w:pPr>
              <w:widowControl w:val="0"/>
              <w:rPr>
                <w:sz w:val="22"/>
                <w:szCs w:val="22"/>
              </w:rPr>
            </w:pPr>
            <w:r>
              <w:rPr>
                <w:sz w:val="22"/>
                <w:szCs w:val="22"/>
              </w:rPr>
              <w:t>Transport Canada</w:t>
            </w:r>
          </w:p>
        </w:tc>
        <w:tc>
          <w:tcPr>
            <w:tcW w:w="3538" w:type="dxa"/>
          </w:tcPr>
          <w:p w14:paraId="075F6600" w14:textId="77777777" w:rsidR="00F7213B" w:rsidRDefault="00E51294">
            <w:pPr>
              <w:widowControl w:val="0"/>
              <w:rPr>
                <w:sz w:val="22"/>
                <w:szCs w:val="22"/>
              </w:rPr>
            </w:pPr>
            <w:r>
              <w:rPr>
                <w:sz w:val="22"/>
                <w:szCs w:val="22"/>
              </w:rPr>
              <w:t xml:space="preserve">Transportation </w:t>
            </w:r>
            <w:r>
              <w:rPr>
                <w:sz w:val="22"/>
                <w:szCs w:val="22"/>
              </w:rPr>
              <w:tab/>
              <w:t>(Observer)</w:t>
            </w:r>
          </w:p>
        </w:tc>
      </w:tr>
      <w:tr w:rsidR="00F7213B" w14:paraId="6CBFD097" w14:textId="77777777">
        <w:tc>
          <w:tcPr>
            <w:tcW w:w="2268" w:type="dxa"/>
          </w:tcPr>
          <w:p w14:paraId="264C16EC" w14:textId="77777777" w:rsidR="00F7213B" w:rsidRDefault="00E51294">
            <w:pPr>
              <w:widowControl w:val="0"/>
              <w:rPr>
                <w:sz w:val="22"/>
                <w:szCs w:val="22"/>
              </w:rPr>
            </w:pPr>
            <w:r>
              <w:rPr>
                <w:sz w:val="22"/>
                <w:szCs w:val="22"/>
              </w:rPr>
              <w:t>Samuel Mansfield </w:t>
            </w:r>
          </w:p>
        </w:tc>
        <w:tc>
          <w:tcPr>
            <w:tcW w:w="3544" w:type="dxa"/>
          </w:tcPr>
          <w:p w14:paraId="50181CB2" w14:textId="77777777" w:rsidR="00F7213B" w:rsidRDefault="00E51294">
            <w:pPr>
              <w:widowControl w:val="0"/>
              <w:rPr>
                <w:sz w:val="22"/>
                <w:szCs w:val="22"/>
              </w:rPr>
            </w:pPr>
            <w:r>
              <w:rPr>
                <w:sz w:val="22"/>
                <w:szCs w:val="22"/>
              </w:rPr>
              <w:t>Transport Canada</w:t>
            </w:r>
          </w:p>
        </w:tc>
        <w:tc>
          <w:tcPr>
            <w:tcW w:w="3538" w:type="dxa"/>
          </w:tcPr>
          <w:p w14:paraId="4811C503" w14:textId="77777777" w:rsidR="00F7213B" w:rsidRDefault="00E51294">
            <w:pPr>
              <w:widowControl w:val="0"/>
              <w:rPr>
                <w:sz w:val="22"/>
                <w:szCs w:val="22"/>
              </w:rPr>
            </w:pPr>
            <w:r>
              <w:rPr>
                <w:sz w:val="22"/>
                <w:szCs w:val="22"/>
              </w:rPr>
              <w:t xml:space="preserve">Transportation </w:t>
            </w:r>
            <w:r>
              <w:rPr>
                <w:sz w:val="22"/>
                <w:szCs w:val="22"/>
              </w:rPr>
              <w:tab/>
              <w:t>(Observer)</w:t>
            </w:r>
          </w:p>
        </w:tc>
      </w:tr>
    </w:tbl>
    <w:p w14:paraId="15B21C28" w14:textId="77777777" w:rsidR="00F7213B" w:rsidRDefault="00F7213B">
      <w:pPr>
        <w:pStyle w:val="Heading1"/>
        <w:ind w:left="0"/>
        <w:rPr>
          <w:color w:val="1F497D"/>
        </w:rPr>
      </w:pPr>
    </w:p>
    <w:p w14:paraId="6CEEE233" w14:textId="77777777" w:rsidR="00F7213B" w:rsidRDefault="00E51294">
      <w:pPr>
        <w:pStyle w:val="Heading1"/>
        <w:ind w:left="0"/>
        <w:rPr>
          <w:color w:val="1F497D"/>
        </w:rPr>
      </w:pPr>
      <w:r>
        <w:rPr>
          <w:color w:val="1F497D"/>
        </w:rPr>
        <w:t>Opening and Meeting information</w:t>
      </w:r>
    </w:p>
    <w:p w14:paraId="2368BD29" w14:textId="77777777" w:rsidR="00F7213B" w:rsidRDefault="00E51294">
      <w:pPr>
        <w:numPr>
          <w:ilvl w:val="0"/>
          <w:numId w:val="9"/>
        </w:numPr>
        <w:pBdr>
          <w:top w:val="nil"/>
          <w:left w:val="nil"/>
          <w:bottom w:val="nil"/>
          <w:right w:val="nil"/>
          <w:between w:val="nil"/>
        </w:pBdr>
        <w:rPr>
          <w:rFonts w:eastAsia="Calibri"/>
          <w:color w:val="000000"/>
          <w:sz w:val="22"/>
          <w:szCs w:val="22"/>
        </w:rPr>
      </w:pPr>
      <w:r>
        <w:rPr>
          <w:rFonts w:eastAsia="Calibri"/>
          <w:color w:val="000000"/>
          <w:sz w:val="22"/>
          <w:szCs w:val="22"/>
        </w:rPr>
        <w:t>Maya Paul opened the meeting by welcoming everyone and providing an overview of the meeting objectives and North Coast Integrated Advisory Committee (NCIAC) operating principles. She noted that the operating principles can also be found in the NCIAC draft Terms of Reference (</w:t>
      </w:r>
      <w:proofErr w:type="spellStart"/>
      <w:r>
        <w:rPr>
          <w:rFonts w:eastAsia="Calibri"/>
          <w:color w:val="000000"/>
          <w:sz w:val="22"/>
          <w:szCs w:val="22"/>
        </w:rPr>
        <w:t>ToR</w:t>
      </w:r>
      <w:proofErr w:type="spellEnd"/>
      <w:r>
        <w:rPr>
          <w:rFonts w:eastAsia="Calibri"/>
          <w:color w:val="000000"/>
          <w:sz w:val="22"/>
          <w:szCs w:val="22"/>
        </w:rPr>
        <w:t xml:space="preserve">). </w:t>
      </w:r>
    </w:p>
    <w:p w14:paraId="042D807A" w14:textId="77777777" w:rsidR="00F7213B" w:rsidRDefault="00E51294">
      <w:pPr>
        <w:numPr>
          <w:ilvl w:val="0"/>
          <w:numId w:val="9"/>
        </w:numPr>
        <w:pBdr>
          <w:top w:val="nil"/>
          <w:left w:val="nil"/>
          <w:bottom w:val="nil"/>
          <w:right w:val="nil"/>
          <w:between w:val="nil"/>
        </w:pBdr>
        <w:rPr>
          <w:rFonts w:eastAsia="Calibri"/>
          <w:color w:val="000000"/>
          <w:sz w:val="22"/>
          <w:szCs w:val="22"/>
        </w:rPr>
      </w:pPr>
      <w:r>
        <w:rPr>
          <w:rFonts w:eastAsia="Calibri"/>
          <w:color w:val="000000"/>
          <w:sz w:val="22"/>
          <w:szCs w:val="22"/>
        </w:rPr>
        <w:lastRenderedPageBreak/>
        <w:t>Maya walked through the agenda for the meeting, noting that a “parking lot” would be used to track topics that require further discussion and cannot be fully addressed during the meeting.</w:t>
      </w:r>
    </w:p>
    <w:p w14:paraId="60A66CBC" w14:textId="77777777" w:rsidR="00F7213B" w:rsidRDefault="00E51294">
      <w:pPr>
        <w:numPr>
          <w:ilvl w:val="0"/>
          <w:numId w:val="9"/>
        </w:numPr>
        <w:pBdr>
          <w:top w:val="nil"/>
          <w:left w:val="nil"/>
          <w:bottom w:val="nil"/>
          <w:right w:val="nil"/>
          <w:between w:val="nil"/>
        </w:pBdr>
        <w:rPr>
          <w:rFonts w:eastAsia="Calibri"/>
          <w:color w:val="000000"/>
          <w:sz w:val="22"/>
          <w:szCs w:val="22"/>
        </w:rPr>
      </w:pPr>
      <w:r>
        <w:rPr>
          <w:rFonts w:eastAsia="Calibri"/>
          <w:color w:val="000000"/>
          <w:sz w:val="22"/>
          <w:szCs w:val="22"/>
        </w:rPr>
        <w:t xml:space="preserve">Maya facilitated roundtable introductions. Affiliations for participants are listed above. </w:t>
      </w:r>
    </w:p>
    <w:p w14:paraId="6BA64CC6" w14:textId="77777777" w:rsidR="00F7213B" w:rsidRDefault="00F7213B">
      <w:pPr>
        <w:pStyle w:val="Heading1"/>
        <w:ind w:left="0"/>
        <w:rPr>
          <w:color w:val="1F497D"/>
        </w:rPr>
      </w:pPr>
    </w:p>
    <w:p w14:paraId="65DC3805" w14:textId="77777777" w:rsidR="00F7213B" w:rsidRDefault="00E51294">
      <w:pPr>
        <w:widowControl w:val="0"/>
        <w:rPr>
          <w:sz w:val="22"/>
          <w:szCs w:val="22"/>
        </w:rPr>
      </w:pPr>
      <w:r>
        <w:rPr>
          <w:i/>
          <w:sz w:val="22"/>
          <w:szCs w:val="22"/>
        </w:rPr>
        <w:t>Please refer to the presentation slide deck for more information related to the items outlined below</w:t>
      </w:r>
      <w:r>
        <w:rPr>
          <w:sz w:val="22"/>
          <w:szCs w:val="22"/>
        </w:rPr>
        <w:t>.</w:t>
      </w:r>
    </w:p>
    <w:p w14:paraId="4C5E0DD4" w14:textId="77777777" w:rsidR="00F7213B" w:rsidRDefault="00F7213B">
      <w:pPr>
        <w:pStyle w:val="Heading1"/>
        <w:ind w:left="0"/>
        <w:rPr>
          <w:color w:val="1F497D"/>
        </w:rPr>
      </w:pPr>
    </w:p>
    <w:p w14:paraId="4F455B13" w14:textId="77777777" w:rsidR="00F7213B" w:rsidRDefault="00E51294">
      <w:pPr>
        <w:pStyle w:val="Heading1"/>
        <w:ind w:left="0"/>
        <w:rPr>
          <w:color w:val="1F497D"/>
        </w:rPr>
      </w:pPr>
      <w:r>
        <w:rPr>
          <w:color w:val="1F497D"/>
        </w:rPr>
        <w:t>Review of Draft NCIAC Terms of Reference</w:t>
      </w:r>
    </w:p>
    <w:p w14:paraId="32C3D8AC" w14:textId="77777777" w:rsidR="00F7213B" w:rsidRDefault="00E51294">
      <w:pPr>
        <w:numPr>
          <w:ilvl w:val="0"/>
          <w:numId w:val="5"/>
        </w:numPr>
        <w:pBdr>
          <w:top w:val="nil"/>
          <w:left w:val="nil"/>
          <w:bottom w:val="nil"/>
          <w:right w:val="nil"/>
          <w:between w:val="nil"/>
        </w:pBdr>
        <w:ind w:left="360"/>
        <w:rPr>
          <w:rFonts w:eastAsia="Calibri"/>
          <w:color w:val="000000"/>
          <w:sz w:val="22"/>
          <w:szCs w:val="22"/>
        </w:rPr>
      </w:pPr>
      <w:r>
        <w:rPr>
          <w:rFonts w:eastAsia="Calibri"/>
          <w:color w:val="000000"/>
          <w:sz w:val="22"/>
          <w:szCs w:val="22"/>
        </w:rPr>
        <w:t xml:space="preserve">Kristin explained that the </w:t>
      </w:r>
      <w:proofErr w:type="spellStart"/>
      <w:r>
        <w:rPr>
          <w:rFonts w:eastAsia="Calibri"/>
          <w:color w:val="000000"/>
          <w:sz w:val="22"/>
          <w:szCs w:val="22"/>
        </w:rPr>
        <w:t>ToR</w:t>
      </w:r>
      <w:proofErr w:type="spellEnd"/>
      <w:r>
        <w:rPr>
          <w:rFonts w:eastAsia="Calibri"/>
          <w:color w:val="000000"/>
          <w:sz w:val="22"/>
          <w:szCs w:val="22"/>
        </w:rPr>
        <w:t xml:space="preserve"> had been circulated, and that she would go over highlights of the document and answer questions. </w:t>
      </w:r>
    </w:p>
    <w:p w14:paraId="1E5C0020" w14:textId="77777777" w:rsidR="00F7213B" w:rsidRDefault="00F7213B">
      <w:pPr>
        <w:rPr>
          <w:b/>
          <w:sz w:val="22"/>
          <w:szCs w:val="22"/>
        </w:rPr>
      </w:pPr>
    </w:p>
    <w:p w14:paraId="4A7D8399" w14:textId="77777777" w:rsidR="00F7213B" w:rsidRDefault="00E51294">
      <w:pPr>
        <w:rPr>
          <w:b/>
          <w:sz w:val="22"/>
          <w:szCs w:val="22"/>
        </w:rPr>
      </w:pPr>
      <w:r>
        <w:rPr>
          <w:b/>
          <w:sz w:val="22"/>
          <w:szCs w:val="22"/>
        </w:rPr>
        <w:t>Background, Context, and Purpose of the NCIAC</w:t>
      </w:r>
    </w:p>
    <w:p w14:paraId="4C2E525B" w14:textId="77777777" w:rsidR="00F7213B" w:rsidRDefault="00E51294">
      <w:pPr>
        <w:numPr>
          <w:ilvl w:val="0"/>
          <w:numId w:val="3"/>
        </w:numPr>
        <w:pBdr>
          <w:top w:val="nil"/>
          <w:left w:val="nil"/>
          <w:bottom w:val="nil"/>
          <w:right w:val="nil"/>
          <w:between w:val="nil"/>
        </w:pBdr>
        <w:rPr>
          <w:rFonts w:eastAsia="Calibri"/>
          <w:color w:val="000000"/>
          <w:sz w:val="22"/>
          <w:szCs w:val="22"/>
        </w:rPr>
      </w:pPr>
      <w:bookmarkStart w:id="0" w:name="_heading=h.gjdgxs" w:colFirst="0" w:colLast="0"/>
      <w:bookmarkEnd w:id="0"/>
      <w:r>
        <w:rPr>
          <w:rFonts w:eastAsia="Calibri"/>
          <w:color w:val="000000"/>
          <w:sz w:val="22"/>
          <w:szCs w:val="22"/>
        </w:rPr>
        <w:t xml:space="preserve">For context, the Marine Plan Partnership (MaPP) was established across the Central and North Coast Region, covering an area from Campbell River </w:t>
      </w:r>
      <w:r>
        <w:rPr>
          <w:sz w:val="22"/>
          <w:szCs w:val="22"/>
        </w:rPr>
        <w:t>to the Alaska</w:t>
      </w:r>
      <w:r>
        <w:rPr>
          <w:rFonts w:eastAsia="Calibri"/>
          <w:color w:val="000000"/>
          <w:sz w:val="22"/>
          <w:szCs w:val="22"/>
        </w:rPr>
        <w:t xml:space="preserve"> border. While MaPP was being considered, the Environmental Stewardship Initiative was also initiated. Within the North Coast, particular interests around cumulative effects were coming up with both programs. To leverage efficiencies, both programs have come together to form the North Coast Cumulative Effects Program (NC CE Program). The NC CE Program area is a combination of the study areas of these two initiatives, which are in turn based on the territories of participating Nations.  </w:t>
      </w:r>
    </w:p>
    <w:p w14:paraId="281A5BBB" w14:textId="77777777" w:rsidR="00F7213B" w:rsidRDefault="00E51294">
      <w:pPr>
        <w:numPr>
          <w:ilvl w:val="0"/>
          <w:numId w:val="3"/>
        </w:numPr>
        <w:pBdr>
          <w:top w:val="nil"/>
          <w:left w:val="nil"/>
          <w:bottom w:val="nil"/>
          <w:right w:val="nil"/>
          <w:between w:val="nil"/>
        </w:pBdr>
        <w:rPr>
          <w:rFonts w:eastAsia="Calibri"/>
          <w:color w:val="000000"/>
          <w:sz w:val="22"/>
          <w:szCs w:val="22"/>
        </w:rPr>
      </w:pPr>
      <w:r>
        <w:rPr>
          <w:rFonts w:eastAsia="Calibri"/>
          <w:color w:val="000000"/>
          <w:sz w:val="22"/>
          <w:szCs w:val="22"/>
        </w:rPr>
        <w:t>The Marine Plan Advisory Committee (MPAC) was originally formed to provide input into development of the North Coast Marine Plan under MaPP and was comprised of members representing marine sectors/interests and local government.</w:t>
      </w:r>
    </w:p>
    <w:p w14:paraId="163DD347" w14:textId="77777777" w:rsidR="00F7213B" w:rsidRDefault="00E51294">
      <w:pPr>
        <w:numPr>
          <w:ilvl w:val="0"/>
          <w:numId w:val="3"/>
        </w:numPr>
        <w:pBdr>
          <w:top w:val="nil"/>
          <w:left w:val="nil"/>
          <w:bottom w:val="nil"/>
          <w:right w:val="nil"/>
          <w:between w:val="nil"/>
        </w:pBdr>
        <w:rPr>
          <w:rFonts w:eastAsia="Calibri"/>
          <w:color w:val="000000"/>
          <w:sz w:val="22"/>
          <w:szCs w:val="22"/>
        </w:rPr>
      </w:pPr>
      <w:r>
        <w:rPr>
          <w:rFonts w:eastAsia="Calibri"/>
          <w:color w:val="000000"/>
          <w:sz w:val="22"/>
          <w:szCs w:val="22"/>
        </w:rPr>
        <w:t>MPAC has now evolved to become the North Coast Integrated Advisory Committee (NCIAC). The scope of stakeholders has been broadened from the initial planning process to support the NC Marine Plan implementation including the NC CE Program, to involve those with broader interests in the NC CE work in the Coastal Area (beyond just marine/marine intertidal areas).</w:t>
      </w:r>
    </w:p>
    <w:p w14:paraId="5CDF0310" w14:textId="77777777" w:rsidR="00F7213B" w:rsidRDefault="00E51294">
      <w:pPr>
        <w:numPr>
          <w:ilvl w:val="0"/>
          <w:numId w:val="3"/>
        </w:numPr>
        <w:pBdr>
          <w:top w:val="nil"/>
          <w:left w:val="nil"/>
          <w:bottom w:val="nil"/>
          <w:right w:val="nil"/>
          <w:between w:val="nil"/>
        </w:pBdr>
        <w:rPr>
          <w:rFonts w:eastAsia="Calibri"/>
          <w:color w:val="000000"/>
          <w:sz w:val="22"/>
          <w:szCs w:val="22"/>
        </w:rPr>
      </w:pPr>
      <w:r>
        <w:rPr>
          <w:rFonts w:eastAsia="Calibri"/>
          <w:color w:val="000000"/>
          <w:sz w:val="22"/>
          <w:szCs w:val="22"/>
        </w:rPr>
        <w:t xml:space="preserve">The role of the committee is to: </w:t>
      </w:r>
    </w:p>
    <w:p w14:paraId="72856675" w14:textId="77777777" w:rsidR="00F7213B" w:rsidRDefault="00E51294">
      <w:pPr>
        <w:numPr>
          <w:ilvl w:val="1"/>
          <w:numId w:val="3"/>
        </w:numPr>
        <w:pBdr>
          <w:top w:val="nil"/>
          <w:left w:val="nil"/>
          <w:bottom w:val="nil"/>
          <w:right w:val="nil"/>
          <w:between w:val="nil"/>
        </w:pBdr>
        <w:rPr>
          <w:rFonts w:eastAsia="Calibri"/>
          <w:color w:val="000000"/>
          <w:sz w:val="22"/>
          <w:szCs w:val="22"/>
        </w:rPr>
      </w:pPr>
      <w:r>
        <w:rPr>
          <w:rFonts w:eastAsia="Calibri"/>
          <w:color w:val="000000"/>
          <w:sz w:val="22"/>
          <w:szCs w:val="22"/>
        </w:rPr>
        <w:t xml:space="preserve">Provide advice and feedback on the NC CE Program including the NC Marine Plan implementation activities in the North Coast sub-­region using the individual and collective knowledge and skills of the NCIAC members. </w:t>
      </w:r>
    </w:p>
    <w:p w14:paraId="02B89B0E" w14:textId="77777777" w:rsidR="00F7213B" w:rsidRDefault="00E51294">
      <w:pPr>
        <w:numPr>
          <w:ilvl w:val="1"/>
          <w:numId w:val="3"/>
        </w:numPr>
        <w:pBdr>
          <w:top w:val="nil"/>
          <w:left w:val="nil"/>
          <w:bottom w:val="nil"/>
          <w:right w:val="nil"/>
          <w:between w:val="nil"/>
        </w:pBdr>
        <w:rPr>
          <w:rFonts w:eastAsia="Calibri"/>
          <w:color w:val="000000"/>
          <w:sz w:val="22"/>
          <w:szCs w:val="22"/>
        </w:rPr>
      </w:pPr>
      <w:r>
        <w:rPr>
          <w:rFonts w:eastAsia="Calibri"/>
          <w:color w:val="000000"/>
          <w:sz w:val="22"/>
          <w:szCs w:val="22"/>
        </w:rPr>
        <w:t>Contribute, as appropriate, to other related marine initiatives and proposals in the North Coast Plan Area.</w:t>
      </w:r>
    </w:p>
    <w:p w14:paraId="7F2127FF" w14:textId="77777777" w:rsidR="00F7213B" w:rsidRDefault="00F7213B">
      <w:pPr>
        <w:rPr>
          <w:b/>
          <w:sz w:val="22"/>
          <w:szCs w:val="22"/>
        </w:rPr>
      </w:pPr>
    </w:p>
    <w:p w14:paraId="36085F85" w14:textId="77777777" w:rsidR="00F7213B" w:rsidRDefault="00E51294">
      <w:pPr>
        <w:rPr>
          <w:b/>
          <w:sz w:val="22"/>
          <w:szCs w:val="22"/>
        </w:rPr>
      </w:pPr>
      <w:r>
        <w:rPr>
          <w:b/>
          <w:sz w:val="22"/>
          <w:szCs w:val="22"/>
        </w:rPr>
        <w:t>Membership, Sector Representation</w:t>
      </w:r>
    </w:p>
    <w:p w14:paraId="7A4541DC" w14:textId="77777777" w:rsidR="00F7213B" w:rsidRDefault="00E51294">
      <w:pPr>
        <w:numPr>
          <w:ilvl w:val="0"/>
          <w:numId w:val="3"/>
        </w:numPr>
        <w:pBdr>
          <w:top w:val="nil"/>
          <w:left w:val="nil"/>
          <w:bottom w:val="nil"/>
          <w:right w:val="nil"/>
          <w:between w:val="nil"/>
        </w:pBdr>
        <w:rPr>
          <w:rFonts w:eastAsia="Calibri"/>
          <w:color w:val="000000"/>
          <w:sz w:val="22"/>
          <w:szCs w:val="22"/>
        </w:rPr>
      </w:pPr>
      <w:r>
        <w:rPr>
          <w:rFonts w:eastAsia="Calibri"/>
          <w:color w:val="000000"/>
          <w:sz w:val="22"/>
          <w:szCs w:val="22"/>
        </w:rPr>
        <w:t>The foundations of the original MPAC remain the same in striving for balanced representation across sectors</w:t>
      </w:r>
    </w:p>
    <w:p w14:paraId="4DFC9F3D" w14:textId="77777777" w:rsidR="00F7213B" w:rsidRDefault="00E51294">
      <w:pPr>
        <w:numPr>
          <w:ilvl w:val="0"/>
          <w:numId w:val="3"/>
        </w:numPr>
        <w:pBdr>
          <w:top w:val="nil"/>
          <w:left w:val="nil"/>
          <w:bottom w:val="nil"/>
          <w:right w:val="nil"/>
          <w:between w:val="nil"/>
        </w:pBdr>
        <w:rPr>
          <w:rFonts w:eastAsia="Calibri"/>
          <w:color w:val="000000"/>
          <w:sz w:val="22"/>
          <w:szCs w:val="22"/>
        </w:rPr>
      </w:pPr>
      <w:r>
        <w:rPr>
          <w:rFonts w:eastAsia="Calibri"/>
          <w:color w:val="000000"/>
          <w:sz w:val="22"/>
          <w:szCs w:val="22"/>
        </w:rPr>
        <w:t>There is one member and one alternate for each defined sector. The following definitions apply:</w:t>
      </w:r>
    </w:p>
    <w:p w14:paraId="6F75CCFC" w14:textId="77777777" w:rsidR="00F7213B" w:rsidRDefault="00E51294">
      <w:pPr>
        <w:numPr>
          <w:ilvl w:val="1"/>
          <w:numId w:val="3"/>
        </w:numPr>
        <w:pBdr>
          <w:top w:val="nil"/>
          <w:left w:val="nil"/>
          <w:bottom w:val="nil"/>
          <w:right w:val="nil"/>
          <w:between w:val="nil"/>
        </w:pBdr>
        <w:rPr>
          <w:rFonts w:eastAsia="Calibri"/>
          <w:color w:val="000000"/>
          <w:sz w:val="22"/>
          <w:szCs w:val="22"/>
        </w:rPr>
      </w:pPr>
      <w:r>
        <w:rPr>
          <w:rFonts w:eastAsia="Calibri"/>
          <w:i/>
          <w:color w:val="000000"/>
          <w:sz w:val="22"/>
          <w:szCs w:val="22"/>
        </w:rPr>
        <w:t>Members</w:t>
      </w:r>
      <w:r>
        <w:rPr>
          <w:rFonts w:eastAsia="Calibri"/>
          <w:color w:val="000000"/>
          <w:sz w:val="22"/>
          <w:szCs w:val="22"/>
        </w:rPr>
        <w:t xml:space="preserve"> have a seat on the committee and act in a formal advisory role.</w:t>
      </w:r>
    </w:p>
    <w:p w14:paraId="1545D9FC" w14:textId="77777777" w:rsidR="00F7213B" w:rsidRDefault="00E51294">
      <w:pPr>
        <w:numPr>
          <w:ilvl w:val="1"/>
          <w:numId w:val="3"/>
        </w:numPr>
        <w:pBdr>
          <w:top w:val="nil"/>
          <w:left w:val="nil"/>
          <w:bottom w:val="nil"/>
          <w:right w:val="nil"/>
          <w:between w:val="nil"/>
        </w:pBdr>
        <w:rPr>
          <w:rFonts w:eastAsia="Calibri"/>
          <w:color w:val="000000"/>
          <w:sz w:val="22"/>
          <w:szCs w:val="22"/>
        </w:rPr>
      </w:pPr>
      <w:r>
        <w:rPr>
          <w:rFonts w:eastAsia="Calibri"/>
          <w:i/>
          <w:color w:val="000000"/>
          <w:sz w:val="22"/>
          <w:szCs w:val="22"/>
        </w:rPr>
        <w:t>Alternates</w:t>
      </w:r>
      <w:r>
        <w:rPr>
          <w:rFonts w:eastAsia="Calibri"/>
          <w:color w:val="000000"/>
          <w:sz w:val="22"/>
          <w:szCs w:val="22"/>
        </w:rPr>
        <w:t xml:space="preserve"> may attend all NCIAC meetings but provide a formal advisory role only when acting as the representative. </w:t>
      </w:r>
    </w:p>
    <w:p w14:paraId="33C84488" w14:textId="77777777" w:rsidR="00F7213B" w:rsidRDefault="00E51294">
      <w:pPr>
        <w:numPr>
          <w:ilvl w:val="1"/>
          <w:numId w:val="3"/>
        </w:numPr>
        <w:pBdr>
          <w:top w:val="nil"/>
          <w:left w:val="nil"/>
          <w:bottom w:val="nil"/>
          <w:right w:val="nil"/>
          <w:between w:val="nil"/>
        </w:pBdr>
        <w:rPr>
          <w:rFonts w:eastAsia="Calibri"/>
          <w:color w:val="000000"/>
          <w:sz w:val="22"/>
          <w:szCs w:val="22"/>
        </w:rPr>
      </w:pPr>
      <w:r>
        <w:rPr>
          <w:rFonts w:eastAsia="Calibri"/>
          <w:i/>
          <w:color w:val="000000"/>
          <w:sz w:val="22"/>
          <w:szCs w:val="22"/>
        </w:rPr>
        <w:t>Observers</w:t>
      </w:r>
      <w:r>
        <w:rPr>
          <w:rFonts w:eastAsia="Calibri"/>
          <w:color w:val="000000"/>
          <w:sz w:val="22"/>
          <w:szCs w:val="22"/>
        </w:rPr>
        <w:t xml:space="preserve"> may attend all NCIAC meetings. They do not act in an advisory capacity but may share information and answer questions as needed.</w:t>
      </w:r>
    </w:p>
    <w:p w14:paraId="24F9E0C9" w14:textId="77777777" w:rsidR="00F7213B" w:rsidRDefault="00E51294">
      <w:pPr>
        <w:numPr>
          <w:ilvl w:val="0"/>
          <w:numId w:val="3"/>
        </w:numPr>
        <w:pBdr>
          <w:top w:val="nil"/>
          <w:left w:val="nil"/>
          <w:bottom w:val="nil"/>
          <w:right w:val="nil"/>
          <w:between w:val="nil"/>
        </w:pBdr>
        <w:spacing w:line="276" w:lineRule="auto"/>
        <w:rPr>
          <w:rFonts w:eastAsia="Calibri"/>
          <w:b/>
          <w:color w:val="1F497D"/>
        </w:rPr>
      </w:pPr>
      <w:r>
        <w:rPr>
          <w:rFonts w:eastAsia="Calibri"/>
          <w:color w:val="000000"/>
          <w:sz w:val="22"/>
          <w:szCs w:val="22"/>
        </w:rPr>
        <w:t xml:space="preserve">It is important to have a core Advisory Committee, but to seek appropriate advice and feedback on the NC CE Program, particularly as additional elements of the Marine Plan continue to be advanced, other sectors may be brought to the table in certain instances to provide input. Kristin gave an overview of sector representation and noted that if anyone has any ideas of who may be able to fill sector gaps, to please share them. </w:t>
      </w:r>
    </w:p>
    <w:p w14:paraId="21314E85" w14:textId="77777777" w:rsidR="00F7213B" w:rsidRDefault="00E51294">
      <w:pPr>
        <w:numPr>
          <w:ilvl w:val="1"/>
          <w:numId w:val="3"/>
        </w:numPr>
        <w:pBdr>
          <w:top w:val="nil"/>
          <w:left w:val="nil"/>
          <w:bottom w:val="nil"/>
          <w:right w:val="nil"/>
          <w:between w:val="nil"/>
        </w:pBdr>
        <w:spacing w:line="276" w:lineRule="auto"/>
        <w:rPr>
          <w:rFonts w:eastAsia="Calibri"/>
          <w:b/>
          <w:color w:val="1F497D"/>
        </w:rPr>
      </w:pPr>
      <w:bookmarkStart w:id="1" w:name="_heading=h.30j0zll" w:colFirst="0" w:colLast="0"/>
      <w:bookmarkEnd w:id="1"/>
      <w:r>
        <w:rPr>
          <w:rFonts w:eastAsia="Calibri"/>
          <w:b/>
          <w:color w:val="000000"/>
          <w:sz w:val="22"/>
          <w:szCs w:val="22"/>
        </w:rPr>
        <w:lastRenderedPageBreak/>
        <w:t>Action: Communications and Engagement (C&amp;E)</w:t>
      </w:r>
      <w:r>
        <w:rPr>
          <w:rFonts w:eastAsia="Calibri"/>
          <w:color w:val="000000"/>
          <w:sz w:val="22"/>
          <w:szCs w:val="22"/>
        </w:rPr>
        <w:t xml:space="preserve"> Team will send out a reminder of sector gaps with meeting materials post-meeting</w:t>
      </w:r>
    </w:p>
    <w:p w14:paraId="7B9E1370" w14:textId="691E450C" w:rsidR="00F7213B" w:rsidRDefault="00E51294">
      <w:pPr>
        <w:numPr>
          <w:ilvl w:val="0"/>
          <w:numId w:val="3"/>
        </w:numPr>
        <w:pBdr>
          <w:top w:val="nil"/>
          <w:left w:val="nil"/>
          <w:bottom w:val="nil"/>
          <w:right w:val="nil"/>
          <w:between w:val="nil"/>
        </w:pBdr>
        <w:spacing w:line="276" w:lineRule="auto"/>
        <w:rPr>
          <w:rFonts w:eastAsia="Calibri"/>
          <w:b/>
          <w:color w:val="1F497D"/>
        </w:rPr>
      </w:pPr>
      <w:r>
        <w:rPr>
          <w:rFonts w:eastAsia="Calibri"/>
          <w:color w:val="000000"/>
          <w:sz w:val="22"/>
          <w:szCs w:val="22"/>
        </w:rPr>
        <w:t xml:space="preserve">Urs </w:t>
      </w:r>
      <w:r w:rsidR="00D26540">
        <w:rPr>
          <w:rFonts w:eastAsia="Calibri"/>
          <w:color w:val="000000"/>
          <w:sz w:val="22"/>
          <w:szCs w:val="22"/>
        </w:rPr>
        <w:t xml:space="preserve">Thomas </w:t>
      </w:r>
      <w:r>
        <w:rPr>
          <w:rFonts w:eastAsia="Calibri"/>
          <w:color w:val="000000"/>
          <w:sz w:val="22"/>
          <w:szCs w:val="22"/>
        </w:rPr>
        <w:t xml:space="preserve">mentioned that the BC Wildlife Federation (BCWF) could potentially represent </w:t>
      </w:r>
      <w:r w:rsidR="00D26540">
        <w:rPr>
          <w:rFonts w:eastAsia="Calibri"/>
          <w:color w:val="000000"/>
          <w:sz w:val="22"/>
          <w:szCs w:val="22"/>
        </w:rPr>
        <w:t xml:space="preserve">the </w:t>
      </w:r>
      <w:r>
        <w:rPr>
          <w:rFonts w:eastAsia="Calibri"/>
          <w:color w:val="000000"/>
          <w:sz w:val="22"/>
          <w:szCs w:val="22"/>
        </w:rPr>
        <w:t xml:space="preserve">recreational hunting </w:t>
      </w:r>
      <w:r w:rsidR="00D26540">
        <w:rPr>
          <w:rFonts w:eastAsia="Calibri"/>
          <w:color w:val="000000"/>
          <w:sz w:val="22"/>
          <w:szCs w:val="22"/>
        </w:rPr>
        <w:t>sector</w:t>
      </w:r>
    </w:p>
    <w:p w14:paraId="7A5CA8B2" w14:textId="77777777" w:rsidR="00F7213B" w:rsidRDefault="00E51294">
      <w:pPr>
        <w:numPr>
          <w:ilvl w:val="1"/>
          <w:numId w:val="3"/>
        </w:numPr>
        <w:pBdr>
          <w:top w:val="nil"/>
          <w:left w:val="nil"/>
          <w:bottom w:val="nil"/>
          <w:right w:val="nil"/>
          <w:between w:val="nil"/>
        </w:pBdr>
        <w:spacing w:after="200" w:line="276" w:lineRule="auto"/>
        <w:rPr>
          <w:rFonts w:eastAsia="Calibri"/>
          <w:b/>
          <w:color w:val="1F497D"/>
        </w:rPr>
      </w:pPr>
      <w:r>
        <w:rPr>
          <w:rFonts w:eastAsia="Calibri"/>
          <w:b/>
          <w:color w:val="000000"/>
          <w:sz w:val="22"/>
          <w:szCs w:val="22"/>
        </w:rPr>
        <w:t>Action: Urs</w:t>
      </w:r>
      <w:r>
        <w:rPr>
          <w:rFonts w:eastAsia="Calibri"/>
          <w:color w:val="000000"/>
          <w:sz w:val="22"/>
          <w:szCs w:val="22"/>
        </w:rPr>
        <w:t xml:space="preserve"> to send his BCWF contact</w:t>
      </w:r>
      <w:r>
        <w:rPr>
          <w:rFonts w:eastAsia="Calibri"/>
          <w:b/>
          <w:color w:val="000000"/>
          <w:sz w:val="22"/>
          <w:szCs w:val="22"/>
        </w:rPr>
        <w:t xml:space="preserve"> </w:t>
      </w:r>
      <w:r>
        <w:rPr>
          <w:rFonts w:eastAsia="Calibri"/>
          <w:color w:val="000000"/>
          <w:sz w:val="22"/>
          <w:szCs w:val="22"/>
        </w:rPr>
        <w:t>to the C&amp;E Team via email.</w:t>
      </w:r>
    </w:p>
    <w:p w14:paraId="4FC09BFD" w14:textId="77777777" w:rsidR="00F7213B" w:rsidRDefault="00E51294">
      <w:pPr>
        <w:spacing w:line="276" w:lineRule="auto"/>
        <w:rPr>
          <w:rFonts w:eastAsia="Calibri"/>
          <w:b/>
          <w:color w:val="1F497D"/>
        </w:rPr>
      </w:pPr>
      <w:r>
        <w:rPr>
          <w:b/>
          <w:sz w:val="22"/>
          <w:szCs w:val="22"/>
        </w:rPr>
        <w:t>Roles/Responsibilities, Key Processes/Procedures, and Funding for In-Person Meetings</w:t>
      </w:r>
    </w:p>
    <w:p w14:paraId="2B2D2555" w14:textId="77777777" w:rsidR="00F7213B" w:rsidRDefault="00E51294">
      <w:pPr>
        <w:numPr>
          <w:ilvl w:val="0"/>
          <w:numId w:val="3"/>
        </w:numPr>
        <w:pBdr>
          <w:top w:val="nil"/>
          <w:left w:val="nil"/>
          <w:bottom w:val="nil"/>
          <w:right w:val="nil"/>
          <w:between w:val="nil"/>
        </w:pBdr>
        <w:rPr>
          <w:rFonts w:eastAsia="Calibri"/>
          <w:color w:val="000000"/>
          <w:sz w:val="22"/>
          <w:szCs w:val="22"/>
        </w:rPr>
      </w:pPr>
      <w:r>
        <w:rPr>
          <w:rFonts w:eastAsia="Calibri"/>
          <w:color w:val="000000"/>
          <w:sz w:val="22"/>
          <w:szCs w:val="22"/>
        </w:rPr>
        <w:t xml:space="preserve">A full list of roles and responsibilities of members can be found in the draft </w:t>
      </w:r>
      <w:proofErr w:type="spellStart"/>
      <w:r>
        <w:rPr>
          <w:rFonts w:eastAsia="Calibri"/>
          <w:color w:val="000000"/>
          <w:sz w:val="22"/>
          <w:szCs w:val="22"/>
        </w:rPr>
        <w:t>ToR</w:t>
      </w:r>
      <w:proofErr w:type="spellEnd"/>
      <w:r>
        <w:rPr>
          <w:rFonts w:eastAsia="Calibri"/>
          <w:color w:val="000000"/>
          <w:sz w:val="22"/>
          <w:szCs w:val="22"/>
        </w:rPr>
        <w:t xml:space="preserve"> that was circulated.</w:t>
      </w:r>
    </w:p>
    <w:p w14:paraId="7DFE0158" w14:textId="77777777" w:rsidR="00F7213B" w:rsidRDefault="00E51294">
      <w:pPr>
        <w:numPr>
          <w:ilvl w:val="0"/>
          <w:numId w:val="3"/>
        </w:numPr>
        <w:pBdr>
          <w:top w:val="nil"/>
          <w:left w:val="nil"/>
          <w:bottom w:val="nil"/>
          <w:right w:val="nil"/>
          <w:between w:val="nil"/>
        </w:pBdr>
        <w:rPr>
          <w:rFonts w:eastAsia="Calibri"/>
          <w:color w:val="000000"/>
          <w:sz w:val="22"/>
          <w:szCs w:val="22"/>
        </w:rPr>
      </w:pPr>
      <w:r>
        <w:rPr>
          <w:rFonts w:eastAsia="Calibri"/>
          <w:color w:val="000000"/>
          <w:sz w:val="22"/>
          <w:szCs w:val="22"/>
        </w:rPr>
        <w:t>A minimum of two in-person or virtual meetings will be held per fiscal year; these may be scheduled using online polls. Meetings are not intended to be public meetings and will not be advertised.</w:t>
      </w:r>
    </w:p>
    <w:p w14:paraId="14869A83" w14:textId="77777777" w:rsidR="00F7213B" w:rsidRDefault="00E51294">
      <w:pPr>
        <w:numPr>
          <w:ilvl w:val="0"/>
          <w:numId w:val="3"/>
        </w:numPr>
        <w:pBdr>
          <w:top w:val="nil"/>
          <w:left w:val="nil"/>
          <w:bottom w:val="nil"/>
          <w:right w:val="nil"/>
          <w:between w:val="nil"/>
        </w:pBdr>
        <w:rPr>
          <w:rFonts w:eastAsia="Calibri"/>
          <w:color w:val="000000"/>
          <w:sz w:val="22"/>
          <w:szCs w:val="22"/>
        </w:rPr>
      </w:pPr>
      <w:r>
        <w:rPr>
          <w:rFonts w:eastAsia="Calibri"/>
          <w:color w:val="000000"/>
          <w:sz w:val="22"/>
          <w:szCs w:val="22"/>
        </w:rPr>
        <w:t xml:space="preserve">Two members of the NC CE Program Project Team - one Indigenous Partner and one Province of BC representative – will chair the meeting. </w:t>
      </w:r>
    </w:p>
    <w:p w14:paraId="0AE24BB7" w14:textId="77777777" w:rsidR="00F7213B" w:rsidRDefault="00E51294">
      <w:pPr>
        <w:numPr>
          <w:ilvl w:val="0"/>
          <w:numId w:val="3"/>
        </w:numPr>
        <w:pBdr>
          <w:top w:val="nil"/>
          <w:left w:val="nil"/>
          <w:bottom w:val="nil"/>
          <w:right w:val="nil"/>
          <w:between w:val="nil"/>
        </w:pBdr>
        <w:rPr>
          <w:rFonts w:eastAsia="Calibri"/>
          <w:color w:val="000000"/>
          <w:sz w:val="22"/>
          <w:szCs w:val="22"/>
        </w:rPr>
      </w:pPr>
      <w:r>
        <w:rPr>
          <w:rFonts w:eastAsia="Calibri"/>
          <w:color w:val="000000"/>
          <w:sz w:val="22"/>
          <w:szCs w:val="22"/>
        </w:rPr>
        <w:t>The NC CE C&amp;E Team will function as the NCIAC Secretariat. Agendas, current advice log and materials will aim to be circulated two weeks in advance of meetings. Meeting summaries and advice logs will be circulated via email, and subsequently posted to the NCIAC Dropbox and the North Coast Marine Plan page of the MaPP website (mappocean.org).  </w:t>
      </w:r>
    </w:p>
    <w:p w14:paraId="267F60D5" w14:textId="77777777" w:rsidR="00F7213B" w:rsidRDefault="00E51294">
      <w:pPr>
        <w:numPr>
          <w:ilvl w:val="0"/>
          <w:numId w:val="3"/>
        </w:numPr>
        <w:pBdr>
          <w:top w:val="nil"/>
          <w:left w:val="nil"/>
          <w:bottom w:val="nil"/>
          <w:right w:val="nil"/>
          <w:between w:val="nil"/>
        </w:pBdr>
        <w:rPr>
          <w:rFonts w:eastAsia="Calibri"/>
          <w:color w:val="000000"/>
          <w:sz w:val="22"/>
          <w:szCs w:val="22"/>
        </w:rPr>
      </w:pPr>
      <w:r>
        <w:rPr>
          <w:rFonts w:eastAsia="Calibri"/>
          <w:color w:val="000000"/>
          <w:sz w:val="22"/>
          <w:szCs w:val="22"/>
        </w:rPr>
        <w:t>Funding to be provided in accordance with MaPP travel expense guidelines.</w:t>
      </w:r>
    </w:p>
    <w:p w14:paraId="7FB28B70" w14:textId="77777777" w:rsidR="00F7213B" w:rsidRDefault="00E51294">
      <w:pPr>
        <w:numPr>
          <w:ilvl w:val="1"/>
          <w:numId w:val="3"/>
        </w:numPr>
        <w:pBdr>
          <w:top w:val="nil"/>
          <w:left w:val="nil"/>
          <w:bottom w:val="nil"/>
          <w:right w:val="nil"/>
          <w:between w:val="nil"/>
        </w:pBdr>
        <w:rPr>
          <w:rFonts w:eastAsia="Calibri"/>
          <w:color w:val="000000"/>
          <w:sz w:val="22"/>
          <w:szCs w:val="22"/>
        </w:rPr>
      </w:pPr>
      <w:r>
        <w:rPr>
          <w:rFonts w:eastAsia="Calibri"/>
          <w:i/>
          <w:color w:val="000000"/>
          <w:sz w:val="22"/>
          <w:szCs w:val="22"/>
        </w:rPr>
        <w:t>Members</w:t>
      </w:r>
      <w:r>
        <w:rPr>
          <w:rFonts w:eastAsia="Calibri"/>
          <w:color w:val="000000"/>
          <w:sz w:val="22"/>
          <w:szCs w:val="22"/>
        </w:rPr>
        <w:t>: Funding will be provided to cover travel, meals and accommodation to support meeting participation.</w:t>
      </w:r>
    </w:p>
    <w:p w14:paraId="7F9C5380" w14:textId="77777777" w:rsidR="00F7213B" w:rsidRDefault="00E51294">
      <w:pPr>
        <w:numPr>
          <w:ilvl w:val="1"/>
          <w:numId w:val="3"/>
        </w:numPr>
        <w:pBdr>
          <w:top w:val="nil"/>
          <w:left w:val="nil"/>
          <w:bottom w:val="nil"/>
          <w:right w:val="nil"/>
          <w:between w:val="nil"/>
        </w:pBdr>
        <w:rPr>
          <w:rFonts w:eastAsia="Calibri"/>
          <w:color w:val="000000"/>
          <w:sz w:val="22"/>
          <w:szCs w:val="22"/>
        </w:rPr>
      </w:pPr>
      <w:r>
        <w:rPr>
          <w:rFonts w:eastAsia="Calibri"/>
          <w:i/>
          <w:color w:val="000000"/>
          <w:sz w:val="22"/>
          <w:szCs w:val="22"/>
        </w:rPr>
        <w:t>Alternates</w:t>
      </w:r>
      <w:r>
        <w:rPr>
          <w:rFonts w:eastAsia="Calibri"/>
          <w:color w:val="000000"/>
          <w:sz w:val="22"/>
          <w:szCs w:val="22"/>
        </w:rPr>
        <w:t>: Funding will be provided to cover travel, meal and accommodation expenses when substituting for members</w:t>
      </w:r>
    </w:p>
    <w:p w14:paraId="2B3C539B" w14:textId="77777777" w:rsidR="00F7213B" w:rsidRDefault="00E51294">
      <w:pPr>
        <w:numPr>
          <w:ilvl w:val="1"/>
          <w:numId w:val="3"/>
        </w:numPr>
        <w:pBdr>
          <w:top w:val="nil"/>
          <w:left w:val="nil"/>
          <w:bottom w:val="nil"/>
          <w:right w:val="nil"/>
          <w:between w:val="nil"/>
        </w:pBdr>
        <w:rPr>
          <w:rFonts w:eastAsia="Calibri"/>
          <w:color w:val="000000"/>
          <w:sz w:val="22"/>
          <w:szCs w:val="22"/>
        </w:rPr>
      </w:pPr>
      <w:r>
        <w:rPr>
          <w:rFonts w:eastAsia="Calibri"/>
          <w:i/>
          <w:color w:val="000000"/>
          <w:sz w:val="22"/>
          <w:szCs w:val="22"/>
        </w:rPr>
        <w:t>Observers</w:t>
      </w:r>
      <w:r>
        <w:rPr>
          <w:rFonts w:eastAsia="Calibri"/>
          <w:color w:val="000000"/>
          <w:sz w:val="22"/>
          <w:szCs w:val="22"/>
        </w:rPr>
        <w:t>: No funding provision to support in-person meeting participation.</w:t>
      </w:r>
    </w:p>
    <w:p w14:paraId="44602FC2" w14:textId="77777777" w:rsidR="00F7213B" w:rsidRDefault="00E51294">
      <w:pPr>
        <w:numPr>
          <w:ilvl w:val="0"/>
          <w:numId w:val="3"/>
        </w:numPr>
        <w:pBdr>
          <w:top w:val="nil"/>
          <w:left w:val="nil"/>
          <w:bottom w:val="nil"/>
          <w:right w:val="nil"/>
          <w:between w:val="nil"/>
        </w:pBdr>
        <w:rPr>
          <w:rFonts w:eastAsia="Calibri"/>
          <w:color w:val="000000"/>
          <w:sz w:val="22"/>
          <w:szCs w:val="22"/>
        </w:rPr>
      </w:pPr>
      <w:r>
        <w:rPr>
          <w:rFonts w:eastAsia="Calibri"/>
          <w:b/>
          <w:color w:val="000000"/>
          <w:sz w:val="22"/>
          <w:szCs w:val="22"/>
        </w:rPr>
        <w:t xml:space="preserve">Action: </w:t>
      </w:r>
      <w:r>
        <w:rPr>
          <w:rFonts w:eastAsia="Calibri"/>
          <w:color w:val="000000"/>
          <w:sz w:val="22"/>
          <w:szCs w:val="22"/>
        </w:rPr>
        <w:t xml:space="preserve">Members to send feedback on the draft </w:t>
      </w:r>
      <w:proofErr w:type="spellStart"/>
      <w:r>
        <w:rPr>
          <w:rFonts w:eastAsia="Calibri"/>
          <w:color w:val="000000"/>
          <w:sz w:val="22"/>
          <w:szCs w:val="22"/>
        </w:rPr>
        <w:t>ToR</w:t>
      </w:r>
      <w:proofErr w:type="spellEnd"/>
      <w:r>
        <w:rPr>
          <w:rFonts w:eastAsia="Calibri"/>
          <w:color w:val="000000"/>
          <w:sz w:val="22"/>
          <w:szCs w:val="22"/>
        </w:rPr>
        <w:t xml:space="preserve"> via email to the C&amp;E team within the next couple of weeks</w:t>
      </w:r>
      <w:r>
        <w:rPr>
          <w:rFonts w:eastAsia="Calibri"/>
          <w:b/>
          <w:color w:val="000000"/>
          <w:sz w:val="22"/>
          <w:szCs w:val="22"/>
        </w:rPr>
        <w:t xml:space="preserve">. </w:t>
      </w:r>
      <w:r>
        <w:rPr>
          <w:rFonts w:eastAsia="Calibri"/>
          <w:color w:val="000000"/>
          <w:sz w:val="22"/>
          <w:szCs w:val="22"/>
        </w:rPr>
        <w:t xml:space="preserve">We will attempt to finalize via email in advance of the next meeting. </w:t>
      </w:r>
    </w:p>
    <w:p w14:paraId="39150623" w14:textId="77777777" w:rsidR="00F7213B" w:rsidRDefault="00F7213B">
      <w:pPr>
        <w:rPr>
          <w:sz w:val="22"/>
          <w:szCs w:val="22"/>
        </w:rPr>
      </w:pPr>
    </w:p>
    <w:p w14:paraId="76992C53" w14:textId="77777777" w:rsidR="00F7213B" w:rsidRDefault="00E51294">
      <w:pPr>
        <w:rPr>
          <w:b/>
          <w:sz w:val="22"/>
          <w:szCs w:val="22"/>
        </w:rPr>
      </w:pPr>
      <w:r>
        <w:rPr>
          <w:b/>
          <w:sz w:val="22"/>
          <w:szCs w:val="22"/>
        </w:rPr>
        <w:t>Questions and Clarification</w:t>
      </w:r>
    </w:p>
    <w:p w14:paraId="6D467485" w14:textId="48EA068B" w:rsidR="00F7213B" w:rsidRDefault="00E51294">
      <w:pPr>
        <w:numPr>
          <w:ilvl w:val="0"/>
          <w:numId w:val="3"/>
        </w:numPr>
        <w:pBdr>
          <w:top w:val="nil"/>
          <w:left w:val="nil"/>
          <w:bottom w:val="nil"/>
          <w:right w:val="nil"/>
          <w:between w:val="nil"/>
        </w:pBdr>
        <w:rPr>
          <w:rFonts w:eastAsia="Calibri"/>
          <w:color w:val="000000"/>
          <w:sz w:val="22"/>
          <w:szCs w:val="22"/>
        </w:rPr>
      </w:pPr>
      <w:r>
        <w:rPr>
          <w:rFonts w:eastAsia="Calibri"/>
          <w:color w:val="000000"/>
          <w:sz w:val="22"/>
          <w:szCs w:val="22"/>
        </w:rPr>
        <w:t>Previous committee (MPAC) members were invited to be a part of the NCIAC through both the Feb. 10</w:t>
      </w:r>
      <w:r>
        <w:rPr>
          <w:rFonts w:eastAsia="Calibri"/>
          <w:color w:val="000000"/>
          <w:sz w:val="22"/>
          <w:szCs w:val="22"/>
          <w:vertAlign w:val="superscript"/>
        </w:rPr>
        <w:t>th</w:t>
      </w:r>
      <w:r>
        <w:rPr>
          <w:rFonts w:eastAsia="Calibri"/>
          <w:color w:val="000000"/>
          <w:sz w:val="22"/>
          <w:szCs w:val="22"/>
        </w:rPr>
        <w:t xml:space="preserve"> meeting and targeted email invitations. The NCIAC currently consists of previous members of MPAC as well as new members that have expressed interest. There may be representatives who are also continuing with the MPA Network process</w:t>
      </w:r>
      <w:r w:rsidR="002653D6">
        <w:rPr>
          <w:rFonts w:eastAsia="Calibri"/>
          <w:color w:val="000000"/>
          <w:sz w:val="22"/>
          <w:szCs w:val="22"/>
        </w:rPr>
        <w:t>, but it was clarified that this was a separate advisory committee</w:t>
      </w:r>
      <w:r>
        <w:rPr>
          <w:rFonts w:eastAsia="Calibri"/>
          <w:color w:val="000000"/>
          <w:sz w:val="22"/>
          <w:szCs w:val="22"/>
        </w:rPr>
        <w:t xml:space="preserve">. </w:t>
      </w:r>
    </w:p>
    <w:p w14:paraId="42F102A2" w14:textId="77777777" w:rsidR="00F7213B" w:rsidRDefault="00E51294">
      <w:pPr>
        <w:numPr>
          <w:ilvl w:val="0"/>
          <w:numId w:val="3"/>
        </w:numPr>
        <w:pBdr>
          <w:top w:val="nil"/>
          <w:left w:val="nil"/>
          <w:bottom w:val="nil"/>
          <w:right w:val="nil"/>
          <w:between w:val="nil"/>
        </w:pBdr>
        <w:rPr>
          <w:rFonts w:eastAsia="Calibri"/>
          <w:color w:val="000000"/>
          <w:sz w:val="22"/>
          <w:szCs w:val="22"/>
        </w:rPr>
      </w:pPr>
      <w:r>
        <w:rPr>
          <w:rFonts w:eastAsia="Calibri"/>
          <w:color w:val="000000"/>
          <w:sz w:val="22"/>
          <w:szCs w:val="22"/>
        </w:rPr>
        <w:t xml:space="preserve">There was some concern expressed that one member and one alternate per sector is too limiting (see advice log). This topic can be discussed further and may vary depending on whether meetings are held online or in-person. The draft </w:t>
      </w:r>
      <w:proofErr w:type="spellStart"/>
      <w:r>
        <w:rPr>
          <w:rFonts w:eastAsia="Calibri"/>
          <w:color w:val="000000"/>
          <w:sz w:val="22"/>
          <w:szCs w:val="22"/>
        </w:rPr>
        <w:t>ToR</w:t>
      </w:r>
      <w:proofErr w:type="spellEnd"/>
      <w:r>
        <w:rPr>
          <w:rFonts w:eastAsia="Calibri"/>
          <w:color w:val="000000"/>
          <w:sz w:val="22"/>
          <w:szCs w:val="22"/>
        </w:rPr>
        <w:t xml:space="preserve"> states that funding for travel, meals, and accommodation for in-person meetings is only provided to members, and alternates when they are substituting for members.</w:t>
      </w:r>
    </w:p>
    <w:p w14:paraId="32FEE57B" w14:textId="77777777" w:rsidR="00F7213B" w:rsidRDefault="00E51294">
      <w:pPr>
        <w:numPr>
          <w:ilvl w:val="0"/>
          <w:numId w:val="3"/>
        </w:numPr>
        <w:pBdr>
          <w:top w:val="nil"/>
          <w:left w:val="nil"/>
          <w:bottom w:val="nil"/>
          <w:right w:val="nil"/>
          <w:between w:val="nil"/>
        </w:pBdr>
        <w:rPr>
          <w:rFonts w:eastAsia="Calibri"/>
          <w:color w:val="000000"/>
          <w:sz w:val="22"/>
          <w:szCs w:val="22"/>
        </w:rPr>
      </w:pPr>
      <w:r>
        <w:rPr>
          <w:rFonts w:eastAsia="Calibri"/>
          <w:color w:val="000000"/>
          <w:sz w:val="22"/>
          <w:szCs w:val="22"/>
        </w:rPr>
        <w:t>Attendees expressed an overall desire for in-person meetings. The next meeting will likely be held in the fall, at which point it can be assessed whether it can be held in-person at a location within the North Coast Region</w:t>
      </w:r>
    </w:p>
    <w:p w14:paraId="77B67759" w14:textId="77777777" w:rsidR="00F7213B" w:rsidRDefault="00E51294">
      <w:pPr>
        <w:widowControl w:val="0"/>
        <w:numPr>
          <w:ilvl w:val="0"/>
          <w:numId w:val="3"/>
        </w:numPr>
        <w:pBdr>
          <w:top w:val="nil"/>
          <w:left w:val="nil"/>
          <w:bottom w:val="nil"/>
          <w:right w:val="nil"/>
          <w:between w:val="nil"/>
        </w:pBdr>
        <w:rPr>
          <w:rFonts w:eastAsia="Calibri"/>
          <w:i/>
          <w:color w:val="000000"/>
          <w:sz w:val="22"/>
          <w:szCs w:val="22"/>
        </w:rPr>
      </w:pPr>
      <w:r>
        <w:rPr>
          <w:rFonts w:eastAsia="Calibri"/>
          <w:i/>
          <w:color w:val="000000"/>
          <w:sz w:val="22"/>
          <w:szCs w:val="22"/>
        </w:rPr>
        <w:t>See advice log for specific questions/advice made and NC CE Program Partners’ response</w:t>
      </w:r>
    </w:p>
    <w:p w14:paraId="2E0D7F1A" w14:textId="77777777" w:rsidR="00F7213B" w:rsidRDefault="00F7213B">
      <w:pPr>
        <w:pBdr>
          <w:top w:val="nil"/>
          <w:left w:val="nil"/>
          <w:bottom w:val="nil"/>
          <w:right w:val="nil"/>
          <w:between w:val="nil"/>
        </w:pBdr>
        <w:ind w:left="720"/>
        <w:rPr>
          <w:rFonts w:eastAsia="Calibri"/>
          <w:color w:val="000000"/>
          <w:sz w:val="22"/>
          <w:szCs w:val="22"/>
        </w:rPr>
      </w:pPr>
    </w:p>
    <w:p w14:paraId="56D1E654" w14:textId="77777777" w:rsidR="00F7213B" w:rsidRDefault="00E51294">
      <w:pPr>
        <w:pStyle w:val="Heading1"/>
        <w:ind w:left="0"/>
        <w:rPr>
          <w:color w:val="1F497D"/>
        </w:rPr>
      </w:pPr>
      <w:r>
        <w:rPr>
          <w:color w:val="1F497D"/>
        </w:rPr>
        <w:t>Overview of the North Coast Cumulative Effects Program</w:t>
      </w:r>
    </w:p>
    <w:p w14:paraId="4D7E1535" w14:textId="77777777" w:rsidR="00F7213B" w:rsidRDefault="00E51294">
      <w:pPr>
        <w:widowControl w:val="0"/>
        <w:numPr>
          <w:ilvl w:val="0"/>
          <w:numId w:val="5"/>
        </w:numPr>
        <w:pBdr>
          <w:top w:val="nil"/>
          <w:left w:val="nil"/>
          <w:bottom w:val="nil"/>
          <w:right w:val="nil"/>
          <w:between w:val="nil"/>
        </w:pBdr>
        <w:ind w:left="360"/>
        <w:rPr>
          <w:rFonts w:eastAsia="Calibri"/>
          <w:color w:val="000000"/>
          <w:sz w:val="22"/>
          <w:szCs w:val="22"/>
        </w:rPr>
      </w:pPr>
      <w:r>
        <w:rPr>
          <w:rFonts w:eastAsia="Calibri"/>
          <w:color w:val="000000"/>
          <w:sz w:val="22"/>
          <w:szCs w:val="22"/>
        </w:rPr>
        <w:t>Carley Coccola provided an overview of the North Coast Cumulative Effects Program – values, study area, and cumulative effects framework. Value leads presented on each value, providing and overview of background, work to date, and current priorities and next steps for each value (</w:t>
      </w:r>
      <w:r>
        <w:rPr>
          <w:rFonts w:eastAsia="Calibri"/>
          <w:i/>
          <w:color w:val="000000"/>
          <w:sz w:val="22"/>
          <w:szCs w:val="22"/>
        </w:rPr>
        <w:t>see presentation</w:t>
      </w:r>
      <w:r>
        <w:rPr>
          <w:rFonts w:eastAsia="Calibri"/>
          <w:color w:val="000000"/>
          <w:sz w:val="22"/>
          <w:szCs w:val="22"/>
        </w:rPr>
        <w:t>).</w:t>
      </w:r>
    </w:p>
    <w:p w14:paraId="79007348" w14:textId="77777777" w:rsidR="00F7213B" w:rsidRDefault="00F7213B">
      <w:pPr>
        <w:widowControl w:val="0"/>
        <w:rPr>
          <w:b/>
        </w:rPr>
      </w:pPr>
    </w:p>
    <w:p w14:paraId="215399FA" w14:textId="77777777" w:rsidR="00F7213B" w:rsidRDefault="00E51294">
      <w:pPr>
        <w:rPr>
          <w:b/>
          <w:sz w:val="22"/>
          <w:szCs w:val="22"/>
        </w:rPr>
      </w:pPr>
      <w:r>
        <w:rPr>
          <w:b/>
          <w:sz w:val="22"/>
          <w:szCs w:val="22"/>
        </w:rPr>
        <w:t>Food Security/Access to Resources (FS/</w:t>
      </w:r>
      <w:proofErr w:type="spellStart"/>
      <w:r>
        <w:rPr>
          <w:b/>
          <w:sz w:val="22"/>
          <w:szCs w:val="22"/>
        </w:rPr>
        <w:t>AtR</w:t>
      </w:r>
      <w:proofErr w:type="spellEnd"/>
      <w:r>
        <w:rPr>
          <w:b/>
          <w:sz w:val="22"/>
          <w:szCs w:val="22"/>
        </w:rPr>
        <w:t>) Values</w:t>
      </w:r>
    </w:p>
    <w:p w14:paraId="1F46D960" w14:textId="55053081" w:rsidR="00F7213B" w:rsidRDefault="00E51294">
      <w:pPr>
        <w:widowControl w:val="0"/>
        <w:numPr>
          <w:ilvl w:val="0"/>
          <w:numId w:val="5"/>
        </w:numPr>
        <w:pBdr>
          <w:top w:val="nil"/>
          <w:left w:val="nil"/>
          <w:bottom w:val="nil"/>
          <w:right w:val="nil"/>
          <w:between w:val="nil"/>
        </w:pBdr>
        <w:ind w:left="360"/>
        <w:rPr>
          <w:rFonts w:eastAsia="Calibri"/>
          <w:color w:val="000000"/>
          <w:sz w:val="22"/>
          <w:szCs w:val="22"/>
        </w:rPr>
      </w:pPr>
      <w:r>
        <w:rPr>
          <w:rFonts w:eastAsia="Calibri"/>
          <w:color w:val="000000"/>
          <w:sz w:val="22"/>
          <w:szCs w:val="22"/>
        </w:rPr>
        <w:lastRenderedPageBreak/>
        <w:t xml:space="preserve">Janine Pittman provided an overview of the Food Security and Access to Resources value. During the scoping work, participating Nations clearly stated that impacts and access to harvested foods was of key concern to </w:t>
      </w:r>
      <w:r w:rsidR="002653D6">
        <w:rPr>
          <w:rFonts w:eastAsia="Calibri"/>
          <w:color w:val="000000"/>
          <w:sz w:val="22"/>
          <w:szCs w:val="22"/>
        </w:rPr>
        <w:t>c</w:t>
      </w:r>
      <w:r>
        <w:rPr>
          <w:rFonts w:eastAsia="Calibri"/>
          <w:color w:val="000000"/>
          <w:sz w:val="22"/>
          <w:szCs w:val="22"/>
        </w:rPr>
        <w:t xml:space="preserve">ommunities. To date, a conceptual model and protocol for cumulative effects assessment (Protocol document) have been drafted. The model was developed by experts in each partner community and has involved substantial conversation. </w:t>
      </w:r>
    </w:p>
    <w:p w14:paraId="7C0DEB46" w14:textId="77777777" w:rsidR="00F7213B" w:rsidRDefault="00E51294">
      <w:pPr>
        <w:widowControl w:val="0"/>
        <w:numPr>
          <w:ilvl w:val="0"/>
          <w:numId w:val="5"/>
        </w:numPr>
        <w:pBdr>
          <w:top w:val="nil"/>
          <w:left w:val="nil"/>
          <w:bottom w:val="nil"/>
          <w:right w:val="nil"/>
          <w:between w:val="nil"/>
        </w:pBdr>
        <w:ind w:left="360"/>
        <w:rPr>
          <w:rFonts w:eastAsia="Calibri"/>
          <w:color w:val="000000"/>
          <w:sz w:val="22"/>
          <w:szCs w:val="22"/>
        </w:rPr>
      </w:pPr>
      <w:r>
        <w:rPr>
          <w:rFonts w:eastAsia="Calibri"/>
          <w:color w:val="000000"/>
          <w:sz w:val="22"/>
          <w:szCs w:val="22"/>
        </w:rPr>
        <w:t xml:space="preserve">Through application of the model and identifying linkages between drivers and stressors, 19 indicators were identified. </w:t>
      </w:r>
    </w:p>
    <w:p w14:paraId="3D07CD7F" w14:textId="77777777" w:rsidR="00F7213B" w:rsidRDefault="00E51294">
      <w:pPr>
        <w:widowControl w:val="0"/>
        <w:numPr>
          <w:ilvl w:val="0"/>
          <w:numId w:val="5"/>
        </w:numPr>
        <w:pBdr>
          <w:top w:val="nil"/>
          <w:left w:val="nil"/>
          <w:bottom w:val="nil"/>
          <w:right w:val="nil"/>
          <w:between w:val="nil"/>
        </w:pBdr>
        <w:ind w:left="360"/>
        <w:rPr>
          <w:rFonts w:eastAsia="Calibri"/>
          <w:color w:val="000000"/>
          <w:sz w:val="22"/>
          <w:szCs w:val="22"/>
        </w:rPr>
      </w:pPr>
      <w:r>
        <w:rPr>
          <w:rFonts w:eastAsia="Calibri"/>
          <w:color w:val="000000"/>
          <w:sz w:val="22"/>
          <w:szCs w:val="22"/>
        </w:rPr>
        <w:t>The Protocol document was drafted in accordance with the MaPP CE Framework.</w:t>
      </w:r>
    </w:p>
    <w:p w14:paraId="6F635EB8" w14:textId="77777777" w:rsidR="00F7213B" w:rsidRDefault="00E51294">
      <w:pPr>
        <w:widowControl w:val="0"/>
        <w:numPr>
          <w:ilvl w:val="0"/>
          <w:numId w:val="5"/>
        </w:numPr>
        <w:pBdr>
          <w:top w:val="nil"/>
          <w:left w:val="nil"/>
          <w:bottom w:val="nil"/>
          <w:right w:val="nil"/>
          <w:between w:val="nil"/>
        </w:pBdr>
        <w:ind w:left="360"/>
        <w:rPr>
          <w:rFonts w:eastAsia="Calibri"/>
          <w:color w:val="000000"/>
          <w:sz w:val="22"/>
          <w:szCs w:val="22"/>
        </w:rPr>
      </w:pPr>
      <w:r>
        <w:rPr>
          <w:rFonts w:eastAsia="Calibri"/>
          <w:color w:val="000000"/>
          <w:sz w:val="22"/>
          <w:szCs w:val="22"/>
        </w:rPr>
        <w:t xml:space="preserve">The draft 2021 CE assessment was informed by an analysis of the base case (current condition for 15 indicators) plus three qualitative future development scenarios. </w:t>
      </w:r>
    </w:p>
    <w:p w14:paraId="5235B406" w14:textId="77777777" w:rsidR="00F7213B" w:rsidRDefault="00E51294">
      <w:pPr>
        <w:widowControl w:val="0"/>
        <w:numPr>
          <w:ilvl w:val="0"/>
          <w:numId w:val="5"/>
        </w:numPr>
        <w:pBdr>
          <w:top w:val="nil"/>
          <w:left w:val="nil"/>
          <w:bottom w:val="nil"/>
          <w:right w:val="nil"/>
          <w:between w:val="nil"/>
        </w:pBdr>
        <w:ind w:left="360"/>
        <w:rPr>
          <w:rFonts w:eastAsia="Calibri"/>
          <w:color w:val="000000"/>
          <w:sz w:val="22"/>
          <w:szCs w:val="22"/>
        </w:rPr>
      </w:pPr>
      <w:r>
        <w:rPr>
          <w:rFonts w:eastAsia="Calibri"/>
          <w:color w:val="000000"/>
          <w:sz w:val="22"/>
          <w:szCs w:val="22"/>
        </w:rPr>
        <w:t xml:space="preserve">Current priorities and next steps: </w:t>
      </w:r>
    </w:p>
    <w:p w14:paraId="71483BB2" w14:textId="77777777" w:rsidR="00F7213B" w:rsidRDefault="00E51294">
      <w:pPr>
        <w:widowControl w:val="0"/>
        <w:numPr>
          <w:ilvl w:val="0"/>
          <w:numId w:val="7"/>
        </w:numPr>
        <w:pBdr>
          <w:top w:val="nil"/>
          <w:left w:val="nil"/>
          <w:bottom w:val="nil"/>
          <w:right w:val="nil"/>
          <w:between w:val="nil"/>
        </w:pBdr>
        <w:rPr>
          <w:rFonts w:eastAsia="Calibri"/>
          <w:color w:val="000000"/>
          <w:sz w:val="22"/>
          <w:szCs w:val="22"/>
        </w:rPr>
      </w:pPr>
      <w:r>
        <w:rPr>
          <w:rFonts w:eastAsia="Calibri"/>
          <w:color w:val="000000"/>
          <w:sz w:val="22"/>
          <w:szCs w:val="22"/>
        </w:rPr>
        <w:t>Finalize the draft Protocol and the first (2021) iteration of the CE assessment (both are currently undergoing internal review). The Protocol document for this value will contain much of the information presented today in the slide deck when it is published.</w:t>
      </w:r>
    </w:p>
    <w:p w14:paraId="7B26FC9E" w14:textId="77777777" w:rsidR="00F7213B" w:rsidRDefault="00E51294">
      <w:pPr>
        <w:widowControl w:val="0"/>
        <w:numPr>
          <w:ilvl w:val="0"/>
          <w:numId w:val="7"/>
        </w:numPr>
        <w:pBdr>
          <w:top w:val="nil"/>
          <w:left w:val="nil"/>
          <w:bottom w:val="nil"/>
          <w:right w:val="nil"/>
          <w:between w:val="nil"/>
        </w:pBdr>
        <w:rPr>
          <w:rFonts w:eastAsia="Calibri"/>
          <w:color w:val="000000"/>
          <w:sz w:val="22"/>
          <w:szCs w:val="22"/>
        </w:rPr>
      </w:pPr>
      <w:r>
        <w:rPr>
          <w:rFonts w:eastAsia="Calibri"/>
          <w:color w:val="000000"/>
          <w:sz w:val="22"/>
          <w:szCs w:val="22"/>
        </w:rPr>
        <w:t xml:space="preserve">Scope, engage on and implement proposed management recommendations.  </w:t>
      </w:r>
    </w:p>
    <w:p w14:paraId="21B63B67" w14:textId="77777777" w:rsidR="00F7213B" w:rsidRDefault="00F7213B">
      <w:pPr>
        <w:rPr>
          <w:sz w:val="22"/>
          <w:szCs w:val="22"/>
        </w:rPr>
      </w:pPr>
    </w:p>
    <w:p w14:paraId="67119796" w14:textId="77777777" w:rsidR="00F7213B" w:rsidRDefault="00E51294">
      <w:pPr>
        <w:rPr>
          <w:b/>
          <w:sz w:val="22"/>
          <w:szCs w:val="22"/>
        </w:rPr>
      </w:pPr>
      <w:r>
        <w:rPr>
          <w:b/>
          <w:sz w:val="22"/>
          <w:szCs w:val="22"/>
        </w:rPr>
        <w:t>Aquatic Habitats, Estuary Value</w:t>
      </w:r>
    </w:p>
    <w:p w14:paraId="28F14609" w14:textId="77777777" w:rsidR="00F7213B" w:rsidRDefault="00E51294">
      <w:pPr>
        <w:widowControl w:val="0"/>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 xml:space="preserve">Nicole Wallace gave an overview of the aquatic habitats and estuary value. </w:t>
      </w:r>
    </w:p>
    <w:p w14:paraId="4B189A5D" w14:textId="662366F0" w:rsidR="00F7213B" w:rsidRDefault="00E51294">
      <w:pPr>
        <w:widowControl w:val="0"/>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Working under the context of the MaPP CE Framework, the foundational work to describe current condition of the Skeena Estuary is substantially complete (Current Condition Report – CCR)</w:t>
      </w:r>
      <w:r w:rsidR="006917DE">
        <w:rPr>
          <w:rFonts w:eastAsia="Calibri"/>
          <w:color w:val="000000"/>
          <w:sz w:val="22"/>
          <w:szCs w:val="22"/>
        </w:rPr>
        <w:t>.</w:t>
      </w:r>
    </w:p>
    <w:p w14:paraId="09E6CC7D" w14:textId="77777777" w:rsidR="00F7213B" w:rsidRDefault="00E51294">
      <w:pPr>
        <w:widowControl w:val="0"/>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 xml:space="preserve">Work on an Assessment Protocol </w:t>
      </w:r>
      <w:r>
        <w:rPr>
          <w:sz w:val="22"/>
          <w:szCs w:val="22"/>
        </w:rPr>
        <w:t>continues</w:t>
      </w:r>
      <w:r>
        <w:rPr>
          <w:rFonts w:eastAsia="Calibri"/>
          <w:color w:val="000000"/>
          <w:sz w:val="22"/>
          <w:szCs w:val="22"/>
        </w:rPr>
        <w:t xml:space="preserve">. The intent is to make it applicable for assessment of any estuary in B.C., with the Skeena Estuary being used as a case study. </w:t>
      </w:r>
    </w:p>
    <w:p w14:paraId="763F7DB2" w14:textId="77777777" w:rsidR="00F7213B" w:rsidRDefault="00E51294">
      <w:pPr>
        <w:widowControl w:val="0"/>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 xml:space="preserve">The Estuary value includes a field program. The program seeks to collect data on several abiotic and biotic indicators in alignment with other initiatives </w:t>
      </w:r>
      <w:r>
        <w:rPr>
          <w:sz w:val="22"/>
          <w:szCs w:val="22"/>
        </w:rPr>
        <w:t xml:space="preserve">(e.g. the water quality monitoring program that the </w:t>
      </w:r>
      <w:r>
        <w:rPr>
          <w:rFonts w:eastAsia="Calibri"/>
          <w:color w:val="000000"/>
          <w:sz w:val="22"/>
          <w:szCs w:val="22"/>
        </w:rPr>
        <w:t xml:space="preserve">Port of Prince Rupert conducts). </w:t>
      </w:r>
    </w:p>
    <w:p w14:paraId="7CC60EE5" w14:textId="77777777" w:rsidR="00F7213B" w:rsidRDefault="00E51294">
      <w:pPr>
        <w:widowControl w:val="0"/>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 xml:space="preserve">The CE Assessment work will involve use of the Protocol. The team is not yet at a place of being able to incorporate future scenarios as the current state is still being determined.  </w:t>
      </w:r>
    </w:p>
    <w:p w14:paraId="5536637F" w14:textId="45DE12DA" w:rsidR="00F7213B" w:rsidRDefault="00E51294">
      <w:pPr>
        <w:widowControl w:val="0"/>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 xml:space="preserve">We have the ability to take pressure indicators, and state indicators and look at the overlap between key habitats and areas of pressure. </w:t>
      </w:r>
    </w:p>
    <w:p w14:paraId="2293E62A" w14:textId="77777777" w:rsidR="00F7213B" w:rsidRDefault="00E51294">
      <w:pPr>
        <w:widowControl w:val="0"/>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Current priorities and next steps:</w:t>
      </w:r>
    </w:p>
    <w:p w14:paraId="1EF1A9BC" w14:textId="77777777" w:rsidR="00F7213B" w:rsidRDefault="00E51294">
      <w:pPr>
        <w:widowControl w:val="0"/>
        <w:numPr>
          <w:ilvl w:val="1"/>
          <w:numId w:val="6"/>
        </w:numPr>
        <w:pBdr>
          <w:top w:val="nil"/>
          <w:left w:val="nil"/>
          <w:bottom w:val="nil"/>
          <w:right w:val="nil"/>
          <w:between w:val="nil"/>
        </w:pBdr>
        <w:rPr>
          <w:rFonts w:eastAsia="Calibri"/>
          <w:color w:val="000000"/>
          <w:sz w:val="22"/>
          <w:szCs w:val="22"/>
        </w:rPr>
      </w:pPr>
      <w:r>
        <w:rPr>
          <w:rFonts w:eastAsia="Calibri"/>
          <w:color w:val="000000"/>
          <w:sz w:val="22"/>
          <w:szCs w:val="22"/>
        </w:rPr>
        <w:t xml:space="preserve">Finalize the draft CCR, and the Assessment Protocol and share this with stakeholders. </w:t>
      </w:r>
    </w:p>
    <w:p w14:paraId="380947EC" w14:textId="77777777" w:rsidR="00F7213B" w:rsidRDefault="00E51294">
      <w:pPr>
        <w:widowControl w:val="0"/>
        <w:numPr>
          <w:ilvl w:val="1"/>
          <w:numId w:val="6"/>
        </w:numPr>
        <w:pBdr>
          <w:top w:val="nil"/>
          <w:left w:val="nil"/>
          <w:bottom w:val="nil"/>
          <w:right w:val="nil"/>
          <w:between w:val="nil"/>
        </w:pBdr>
        <w:rPr>
          <w:rFonts w:eastAsia="Calibri"/>
          <w:color w:val="000000"/>
          <w:sz w:val="22"/>
          <w:szCs w:val="22"/>
        </w:rPr>
      </w:pPr>
      <w:r>
        <w:rPr>
          <w:rFonts w:eastAsia="Calibri"/>
          <w:color w:val="000000"/>
          <w:sz w:val="22"/>
          <w:szCs w:val="22"/>
        </w:rPr>
        <w:t xml:space="preserve">Will then carry forward the proposed management recommendations from the CCR into planning at which time we will also be seeking input. </w:t>
      </w:r>
    </w:p>
    <w:p w14:paraId="5718EC2B" w14:textId="77777777" w:rsidR="00F7213B" w:rsidRDefault="00F7213B">
      <w:pPr>
        <w:widowControl w:val="0"/>
        <w:rPr>
          <w:b/>
          <w:sz w:val="22"/>
          <w:szCs w:val="22"/>
        </w:rPr>
      </w:pPr>
    </w:p>
    <w:p w14:paraId="722919BD" w14:textId="77777777" w:rsidR="00F7213B" w:rsidRDefault="00E51294">
      <w:pPr>
        <w:rPr>
          <w:b/>
          <w:sz w:val="22"/>
          <w:szCs w:val="22"/>
        </w:rPr>
      </w:pPr>
      <w:r>
        <w:rPr>
          <w:b/>
          <w:sz w:val="22"/>
          <w:szCs w:val="22"/>
        </w:rPr>
        <w:t>Salmon Value</w:t>
      </w:r>
    </w:p>
    <w:p w14:paraId="2DCD6BFC" w14:textId="26A2FBDE" w:rsidR="00F7213B" w:rsidRDefault="00E51294">
      <w:pPr>
        <w:widowControl w:val="0"/>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 xml:space="preserve">Lia </w:t>
      </w:r>
      <w:r w:rsidR="002653D6">
        <w:rPr>
          <w:rFonts w:eastAsia="Calibri"/>
          <w:color w:val="000000"/>
          <w:sz w:val="22"/>
          <w:szCs w:val="22"/>
        </w:rPr>
        <w:t xml:space="preserve">Chalifour </w:t>
      </w:r>
      <w:r>
        <w:rPr>
          <w:rFonts w:eastAsia="Calibri"/>
          <w:color w:val="000000"/>
          <w:sz w:val="22"/>
          <w:szCs w:val="22"/>
        </w:rPr>
        <w:t xml:space="preserve">provided an overview of the </w:t>
      </w:r>
      <w:r w:rsidR="002653D6">
        <w:rPr>
          <w:rFonts w:eastAsia="Calibri"/>
          <w:color w:val="000000"/>
          <w:sz w:val="22"/>
          <w:szCs w:val="22"/>
        </w:rPr>
        <w:t>s</w:t>
      </w:r>
      <w:r>
        <w:rPr>
          <w:rFonts w:eastAsia="Calibri"/>
          <w:color w:val="000000"/>
          <w:sz w:val="22"/>
          <w:szCs w:val="22"/>
        </w:rPr>
        <w:t xml:space="preserve">almon </w:t>
      </w:r>
      <w:r w:rsidR="002653D6">
        <w:rPr>
          <w:rFonts w:eastAsia="Calibri"/>
          <w:color w:val="000000"/>
          <w:sz w:val="22"/>
          <w:szCs w:val="22"/>
        </w:rPr>
        <w:t>v</w:t>
      </w:r>
      <w:r>
        <w:rPr>
          <w:rFonts w:eastAsia="Calibri"/>
          <w:color w:val="000000"/>
          <w:sz w:val="22"/>
          <w:szCs w:val="22"/>
        </w:rPr>
        <w:t xml:space="preserve">alue, noting that </w:t>
      </w:r>
      <w:r w:rsidR="002653D6">
        <w:rPr>
          <w:rFonts w:eastAsia="Calibri"/>
          <w:color w:val="000000"/>
          <w:sz w:val="22"/>
          <w:szCs w:val="22"/>
        </w:rPr>
        <w:t>work</w:t>
      </w:r>
      <w:r>
        <w:rPr>
          <w:rFonts w:eastAsia="Calibri"/>
          <w:color w:val="000000"/>
          <w:sz w:val="22"/>
          <w:szCs w:val="22"/>
        </w:rPr>
        <w:t xml:space="preserve"> is not quite as far along as the other values. </w:t>
      </w:r>
    </w:p>
    <w:p w14:paraId="3CB473FF" w14:textId="55A53AD4" w:rsidR="00F7213B" w:rsidRDefault="00E51294">
      <w:pPr>
        <w:widowControl w:val="0"/>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 xml:space="preserve">Initial work focused on determining the applicability of the Skeena ESI freshwater focused fish and fish habitat protocol for </w:t>
      </w:r>
      <w:r w:rsidR="002653D6">
        <w:rPr>
          <w:rFonts w:eastAsia="Calibri"/>
          <w:color w:val="000000"/>
          <w:sz w:val="22"/>
          <w:szCs w:val="22"/>
        </w:rPr>
        <w:t>s</w:t>
      </w:r>
      <w:r>
        <w:rPr>
          <w:rFonts w:eastAsia="Calibri"/>
          <w:color w:val="000000"/>
          <w:sz w:val="22"/>
          <w:szCs w:val="22"/>
        </w:rPr>
        <w:t>almon. It was a starting framework, but</w:t>
      </w:r>
      <w:r>
        <w:rPr>
          <w:sz w:val="22"/>
          <w:szCs w:val="22"/>
        </w:rPr>
        <w:t xml:space="preserve"> the report noted that</w:t>
      </w:r>
      <w:r>
        <w:rPr>
          <w:rFonts w:eastAsia="Calibri"/>
          <w:color w:val="000000"/>
          <w:sz w:val="22"/>
          <w:szCs w:val="22"/>
        </w:rPr>
        <w:t xml:space="preserve"> it </w:t>
      </w:r>
      <w:r>
        <w:rPr>
          <w:sz w:val="22"/>
          <w:szCs w:val="22"/>
        </w:rPr>
        <w:t>was insufficient to fully inform</w:t>
      </w:r>
      <w:r>
        <w:rPr>
          <w:rFonts w:eastAsia="Calibri"/>
          <w:color w:val="000000"/>
          <w:sz w:val="22"/>
          <w:szCs w:val="22"/>
        </w:rPr>
        <w:t xml:space="preserve"> the state of salmon in the North Coast. </w:t>
      </w:r>
    </w:p>
    <w:p w14:paraId="71D2C21E" w14:textId="486045DE" w:rsidR="00F7213B" w:rsidRDefault="00E51294">
      <w:pPr>
        <w:widowControl w:val="0"/>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 xml:space="preserve">Funding has been received from the BC Salmon Restoration and Innovation Fund (BCSRIF) to support advancement of </w:t>
      </w:r>
      <w:r w:rsidR="002653D6">
        <w:rPr>
          <w:rFonts w:eastAsia="Calibri"/>
          <w:color w:val="000000"/>
          <w:sz w:val="22"/>
          <w:szCs w:val="22"/>
        </w:rPr>
        <w:t>Nations’</w:t>
      </w:r>
      <w:r w:rsidR="00B44D2B">
        <w:rPr>
          <w:rFonts w:eastAsia="Calibri"/>
          <w:color w:val="000000"/>
          <w:sz w:val="22"/>
          <w:szCs w:val="22"/>
        </w:rPr>
        <w:t xml:space="preserve"> </w:t>
      </w:r>
      <w:r>
        <w:rPr>
          <w:rFonts w:eastAsia="Calibri"/>
          <w:color w:val="000000"/>
          <w:sz w:val="22"/>
          <w:szCs w:val="22"/>
        </w:rPr>
        <w:t xml:space="preserve">work in the Skeena estuary and fill in data gaps. This has started with a review and collation of background reports to inform the state of the salmon </w:t>
      </w:r>
      <w:r>
        <w:rPr>
          <w:sz w:val="22"/>
          <w:szCs w:val="22"/>
        </w:rPr>
        <w:t xml:space="preserve">value </w:t>
      </w:r>
      <w:r>
        <w:rPr>
          <w:rFonts w:eastAsia="Calibri"/>
          <w:color w:val="000000"/>
          <w:sz w:val="22"/>
          <w:szCs w:val="22"/>
        </w:rPr>
        <w:t>in the North Coast.</w:t>
      </w:r>
    </w:p>
    <w:p w14:paraId="3D6DF9DA" w14:textId="77777777" w:rsidR="00F7213B" w:rsidRDefault="00E51294">
      <w:pPr>
        <w:widowControl w:val="0"/>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The team has also engaged with Skeena fish and fish habitat experts, as well as conducted recent engagement with the partner Nations to inform salmon value planning through a salmon visioning exercise in March.</w:t>
      </w:r>
    </w:p>
    <w:p w14:paraId="3F16EAE6" w14:textId="1D99AE3F" w:rsidR="00F7213B" w:rsidRDefault="00E51294">
      <w:pPr>
        <w:widowControl w:val="0"/>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 xml:space="preserve">This work builds the very early foundation for the Skeena Estuary Habitat Management and Protection Plan (SEHMPP), as well as identifies a preliminary list of sites for restoration. </w:t>
      </w:r>
      <w:r w:rsidR="002653D6">
        <w:rPr>
          <w:rFonts w:eastAsia="Calibri"/>
          <w:color w:val="000000"/>
          <w:sz w:val="22"/>
          <w:szCs w:val="22"/>
        </w:rPr>
        <w:t xml:space="preserve">Nations </w:t>
      </w:r>
      <w:r>
        <w:rPr>
          <w:rFonts w:eastAsia="Calibri"/>
          <w:color w:val="000000"/>
          <w:sz w:val="22"/>
          <w:szCs w:val="22"/>
        </w:rPr>
        <w:lastRenderedPageBreak/>
        <w:t xml:space="preserve">tried to identify as many candidate sites as possible (16 and counting), with the aim of </w:t>
      </w:r>
      <w:r>
        <w:rPr>
          <w:sz w:val="22"/>
          <w:szCs w:val="22"/>
        </w:rPr>
        <w:t xml:space="preserve">selecting </w:t>
      </w:r>
      <w:r>
        <w:rPr>
          <w:rFonts w:eastAsia="Calibri"/>
          <w:color w:val="000000"/>
          <w:sz w:val="22"/>
          <w:szCs w:val="22"/>
        </w:rPr>
        <w:t xml:space="preserve">two for short-term restoration under the BCSRIF project. </w:t>
      </w:r>
    </w:p>
    <w:p w14:paraId="6D3E5710" w14:textId="77777777" w:rsidR="00F7213B" w:rsidRDefault="00E51294">
      <w:pPr>
        <w:widowControl w:val="0"/>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Current priorities and next steps:</w:t>
      </w:r>
    </w:p>
    <w:p w14:paraId="0B9EF508" w14:textId="77777777" w:rsidR="00F7213B" w:rsidRDefault="00E51294">
      <w:pPr>
        <w:widowControl w:val="0"/>
        <w:numPr>
          <w:ilvl w:val="1"/>
          <w:numId w:val="6"/>
        </w:numPr>
        <w:pBdr>
          <w:top w:val="nil"/>
          <w:left w:val="nil"/>
          <w:bottom w:val="nil"/>
          <w:right w:val="nil"/>
          <w:between w:val="nil"/>
        </w:pBdr>
        <w:rPr>
          <w:rFonts w:eastAsia="Calibri"/>
          <w:color w:val="000000"/>
          <w:sz w:val="22"/>
          <w:szCs w:val="22"/>
        </w:rPr>
      </w:pPr>
      <w:r>
        <w:rPr>
          <w:rFonts w:eastAsia="Calibri"/>
          <w:color w:val="000000"/>
          <w:sz w:val="22"/>
          <w:szCs w:val="22"/>
        </w:rPr>
        <w:t>Develop the SEHMPP – jurisdictional framework to facilitate development of the SEHMPP. A workshop will be held with agency representatives to confirm the planning approach.</w:t>
      </w:r>
    </w:p>
    <w:p w14:paraId="6C2ADCE4" w14:textId="77777777" w:rsidR="00F7213B" w:rsidRDefault="00E51294">
      <w:pPr>
        <w:widowControl w:val="0"/>
        <w:numPr>
          <w:ilvl w:val="1"/>
          <w:numId w:val="6"/>
        </w:numPr>
        <w:pBdr>
          <w:top w:val="nil"/>
          <w:left w:val="nil"/>
          <w:bottom w:val="nil"/>
          <w:right w:val="nil"/>
          <w:between w:val="nil"/>
        </w:pBdr>
        <w:rPr>
          <w:rFonts w:eastAsia="Calibri"/>
          <w:color w:val="000000"/>
          <w:sz w:val="22"/>
          <w:szCs w:val="22"/>
        </w:rPr>
      </w:pPr>
      <w:r>
        <w:rPr>
          <w:rFonts w:eastAsia="Calibri"/>
          <w:color w:val="000000"/>
          <w:sz w:val="22"/>
          <w:szCs w:val="22"/>
        </w:rPr>
        <w:t xml:space="preserve">Implement restoration of 2 sites by end of 2023/24. </w:t>
      </w:r>
    </w:p>
    <w:p w14:paraId="4368FE61" w14:textId="77777777" w:rsidR="00F7213B" w:rsidRDefault="00E51294">
      <w:pPr>
        <w:widowControl w:val="0"/>
        <w:numPr>
          <w:ilvl w:val="1"/>
          <w:numId w:val="6"/>
        </w:numPr>
        <w:pBdr>
          <w:top w:val="nil"/>
          <w:left w:val="nil"/>
          <w:bottom w:val="nil"/>
          <w:right w:val="nil"/>
          <w:between w:val="nil"/>
        </w:pBdr>
        <w:rPr>
          <w:rFonts w:eastAsia="Calibri"/>
          <w:color w:val="000000"/>
          <w:sz w:val="22"/>
          <w:szCs w:val="22"/>
        </w:rPr>
      </w:pPr>
      <w:r>
        <w:rPr>
          <w:rFonts w:eastAsia="Calibri"/>
          <w:color w:val="000000"/>
          <w:sz w:val="22"/>
          <w:szCs w:val="22"/>
        </w:rPr>
        <w:t xml:space="preserve">Track restoration efforts in the area.  </w:t>
      </w:r>
    </w:p>
    <w:p w14:paraId="2DF3AA47" w14:textId="77777777" w:rsidR="00F7213B" w:rsidRDefault="00F7213B">
      <w:pPr>
        <w:widowControl w:val="0"/>
        <w:rPr>
          <w:b/>
        </w:rPr>
      </w:pPr>
    </w:p>
    <w:p w14:paraId="77D833DD" w14:textId="77777777" w:rsidR="00F7213B" w:rsidRDefault="00E51294">
      <w:pPr>
        <w:widowControl w:val="0"/>
        <w:rPr>
          <w:b/>
          <w:sz w:val="22"/>
          <w:szCs w:val="22"/>
        </w:rPr>
      </w:pPr>
      <w:r>
        <w:rPr>
          <w:b/>
          <w:sz w:val="22"/>
          <w:szCs w:val="22"/>
        </w:rPr>
        <w:t>Questions and Clarifications</w:t>
      </w:r>
    </w:p>
    <w:p w14:paraId="3C4AAFD4" w14:textId="77777777" w:rsidR="00F7213B" w:rsidRDefault="00E51294">
      <w:pPr>
        <w:widowControl w:val="0"/>
        <w:numPr>
          <w:ilvl w:val="0"/>
          <w:numId w:val="1"/>
        </w:numPr>
        <w:rPr>
          <w:i/>
          <w:sz w:val="22"/>
          <w:szCs w:val="22"/>
        </w:rPr>
      </w:pPr>
      <w:r>
        <w:rPr>
          <w:i/>
          <w:sz w:val="22"/>
          <w:szCs w:val="22"/>
        </w:rPr>
        <w:t>FS/</w:t>
      </w:r>
      <w:proofErr w:type="spellStart"/>
      <w:r>
        <w:rPr>
          <w:i/>
          <w:sz w:val="22"/>
          <w:szCs w:val="22"/>
        </w:rPr>
        <w:t>AtR</w:t>
      </w:r>
      <w:proofErr w:type="spellEnd"/>
    </w:p>
    <w:p w14:paraId="18482C50" w14:textId="2BBE648E" w:rsidR="00F7213B" w:rsidRDefault="00E51294">
      <w:pPr>
        <w:widowControl w:val="0"/>
        <w:numPr>
          <w:ilvl w:val="1"/>
          <w:numId w:val="1"/>
        </w:numPr>
        <w:rPr>
          <w:sz w:val="22"/>
          <w:szCs w:val="22"/>
        </w:rPr>
      </w:pPr>
      <w:r>
        <w:rPr>
          <w:sz w:val="22"/>
          <w:szCs w:val="22"/>
        </w:rPr>
        <w:t>Based on the NC CE Program objectives, the FS/</w:t>
      </w:r>
      <w:proofErr w:type="spellStart"/>
      <w:r>
        <w:rPr>
          <w:sz w:val="22"/>
          <w:szCs w:val="22"/>
        </w:rPr>
        <w:t>AtR</w:t>
      </w:r>
      <w:proofErr w:type="spellEnd"/>
      <w:r>
        <w:rPr>
          <w:sz w:val="22"/>
          <w:szCs w:val="22"/>
        </w:rPr>
        <w:t xml:space="preserve"> value is focused specifically on Indigenous </w:t>
      </w:r>
      <w:r w:rsidR="002653D6">
        <w:rPr>
          <w:sz w:val="22"/>
          <w:szCs w:val="22"/>
        </w:rPr>
        <w:t>c</w:t>
      </w:r>
      <w:r>
        <w:rPr>
          <w:sz w:val="22"/>
          <w:szCs w:val="22"/>
        </w:rPr>
        <w:t>ommunities. There were comments that this value is important for non-Indigenous communities as well.</w:t>
      </w:r>
    </w:p>
    <w:p w14:paraId="23D8B9CD" w14:textId="7EAF42FD" w:rsidR="00F7213B" w:rsidRDefault="00E51294">
      <w:pPr>
        <w:widowControl w:val="0"/>
        <w:numPr>
          <w:ilvl w:val="1"/>
          <w:numId w:val="1"/>
        </w:numPr>
        <w:rPr>
          <w:sz w:val="22"/>
          <w:szCs w:val="22"/>
        </w:rPr>
      </w:pPr>
      <w:r>
        <w:rPr>
          <w:sz w:val="22"/>
          <w:szCs w:val="22"/>
        </w:rPr>
        <w:t>The FS/</w:t>
      </w:r>
      <w:proofErr w:type="spellStart"/>
      <w:r>
        <w:rPr>
          <w:sz w:val="22"/>
          <w:szCs w:val="22"/>
        </w:rPr>
        <w:t>AtR</w:t>
      </w:r>
      <w:proofErr w:type="spellEnd"/>
      <w:r>
        <w:rPr>
          <w:sz w:val="22"/>
          <w:szCs w:val="22"/>
        </w:rPr>
        <w:t xml:space="preserve"> values were combined as Nations’ concerns centered around impacts to food security as a result of access and the ability to harvest resources. The work focuses on barriers to access within the </w:t>
      </w:r>
      <w:r w:rsidR="00CE116B">
        <w:rPr>
          <w:sz w:val="22"/>
          <w:szCs w:val="22"/>
        </w:rPr>
        <w:t>r</w:t>
      </w:r>
      <w:r>
        <w:rPr>
          <w:sz w:val="22"/>
          <w:szCs w:val="22"/>
        </w:rPr>
        <w:t>egion, rather than on specific impacts to each Nation. Proposed management recommendations</w:t>
      </w:r>
      <w:r w:rsidR="00CE116B">
        <w:rPr>
          <w:sz w:val="22"/>
          <w:szCs w:val="22"/>
        </w:rPr>
        <w:t xml:space="preserve"> could</w:t>
      </w:r>
      <w:r>
        <w:rPr>
          <w:sz w:val="22"/>
          <w:szCs w:val="22"/>
        </w:rPr>
        <w:t xml:space="preserve">, however, address </w:t>
      </w:r>
      <w:r w:rsidR="00CE116B">
        <w:rPr>
          <w:sz w:val="22"/>
          <w:szCs w:val="22"/>
        </w:rPr>
        <w:t>c</w:t>
      </w:r>
      <w:r>
        <w:rPr>
          <w:sz w:val="22"/>
          <w:szCs w:val="22"/>
        </w:rPr>
        <w:t xml:space="preserve">ommunity specific concerns. </w:t>
      </w:r>
    </w:p>
    <w:p w14:paraId="4C5CC4EA" w14:textId="0C2F6035" w:rsidR="00F7213B" w:rsidRDefault="00E51294">
      <w:pPr>
        <w:widowControl w:val="0"/>
        <w:numPr>
          <w:ilvl w:val="1"/>
          <w:numId w:val="1"/>
        </w:numPr>
        <w:rPr>
          <w:sz w:val="22"/>
          <w:szCs w:val="22"/>
        </w:rPr>
      </w:pPr>
      <w:r>
        <w:rPr>
          <w:sz w:val="22"/>
          <w:szCs w:val="22"/>
        </w:rPr>
        <w:t xml:space="preserve">There was a concern expressed about the need to have good data in decision-making, referencing the closure of crab harvesting sites to commercial and recreational fishing on the Central Coast last year. It was clarified that DFO </w:t>
      </w:r>
      <w:r w:rsidR="00CE116B">
        <w:rPr>
          <w:sz w:val="22"/>
          <w:szCs w:val="22"/>
        </w:rPr>
        <w:t xml:space="preserve">(who manages crab and other fisheries) </w:t>
      </w:r>
      <w:r>
        <w:rPr>
          <w:sz w:val="22"/>
          <w:szCs w:val="22"/>
        </w:rPr>
        <w:t xml:space="preserve">is not </w:t>
      </w:r>
      <w:r w:rsidR="00CE116B">
        <w:rPr>
          <w:sz w:val="22"/>
          <w:szCs w:val="22"/>
        </w:rPr>
        <w:t>involved in co-developing this indicator</w:t>
      </w:r>
      <w:r>
        <w:rPr>
          <w:sz w:val="22"/>
          <w:szCs w:val="22"/>
        </w:rPr>
        <w:t xml:space="preserve">, but </w:t>
      </w:r>
      <w:r w:rsidR="00CE116B">
        <w:rPr>
          <w:sz w:val="22"/>
          <w:szCs w:val="22"/>
        </w:rPr>
        <w:t xml:space="preserve">also a recognition of the importance of </w:t>
      </w:r>
      <w:r>
        <w:rPr>
          <w:sz w:val="22"/>
          <w:szCs w:val="22"/>
        </w:rPr>
        <w:t>good data.</w:t>
      </w:r>
    </w:p>
    <w:p w14:paraId="1DFB1DE0" w14:textId="77777777" w:rsidR="00F7213B" w:rsidRDefault="00E51294">
      <w:pPr>
        <w:widowControl w:val="0"/>
        <w:numPr>
          <w:ilvl w:val="1"/>
          <w:numId w:val="1"/>
        </w:numPr>
        <w:rPr>
          <w:sz w:val="22"/>
          <w:szCs w:val="22"/>
        </w:rPr>
      </w:pPr>
      <w:r>
        <w:rPr>
          <w:sz w:val="22"/>
          <w:szCs w:val="22"/>
        </w:rPr>
        <w:t xml:space="preserve">There was a question about how FS is approached by area. </w:t>
      </w:r>
    </w:p>
    <w:p w14:paraId="45B5DE2F" w14:textId="77777777" w:rsidR="00F7213B" w:rsidRDefault="00E51294">
      <w:pPr>
        <w:numPr>
          <w:ilvl w:val="0"/>
          <w:numId w:val="1"/>
        </w:numPr>
        <w:pBdr>
          <w:top w:val="nil"/>
          <w:left w:val="nil"/>
          <w:bottom w:val="nil"/>
          <w:right w:val="nil"/>
          <w:between w:val="nil"/>
        </w:pBdr>
        <w:rPr>
          <w:rFonts w:eastAsia="Calibri"/>
          <w:i/>
          <w:color w:val="000000"/>
          <w:sz w:val="22"/>
          <w:szCs w:val="22"/>
        </w:rPr>
      </w:pPr>
      <w:r>
        <w:rPr>
          <w:rFonts w:eastAsia="Calibri"/>
          <w:i/>
          <w:color w:val="000000"/>
          <w:sz w:val="22"/>
          <w:szCs w:val="22"/>
        </w:rPr>
        <w:t>Estuary</w:t>
      </w:r>
    </w:p>
    <w:p w14:paraId="6D1999AC" w14:textId="32695592" w:rsidR="00F7213B" w:rsidRDefault="00E51294">
      <w:pPr>
        <w:numPr>
          <w:ilvl w:val="1"/>
          <w:numId w:val="1"/>
        </w:numPr>
        <w:pBdr>
          <w:top w:val="nil"/>
          <w:left w:val="nil"/>
          <w:bottom w:val="nil"/>
          <w:right w:val="nil"/>
          <w:between w:val="nil"/>
        </w:pBdr>
        <w:rPr>
          <w:rFonts w:eastAsia="Calibri"/>
          <w:color w:val="000000"/>
          <w:sz w:val="22"/>
          <w:szCs w:val="22"/>
        </w:rPr>
      </w:pPr>
      <w:r>
        <w:rPr>
          <w:rFonts w:eastAsia="Calibri"/>
          <w:color w:val="000000"/>
          <w:sz w:val="22"/>
          <w:szCs w:val="22"/>
        </w:rPr>
        <w:t xml:space="preserve">There was support expressed for the estuary work but concern that Tier 3 </w:t>
      </w:r>
      <w:r w:rsidR="00082F57">
        <w:rPr>
          <w:rFonts w:eastAsia="Calibri"/>
          <w:color w:val="000000"/>
          <w:sz w:val="22"/>
          <w:szCs w:val="22"/>
        </w:rPr>
        <w:t xml:space="preserve">(i.e. external) </w:t>
      </w:r>
      <w:r>
        <w:rPr>
          <w:rFonts w:eastAsia="Calibri"/>
          <w:color w:val="000000"/>
          <w:sz w:val="22"/>
          <w:szCs w:val="22"/>
        </w:rPr>
        <w:t xml:space="preserve">engagement will not happen until the late stages of the work. </w:t>
      </w:r>
    </w:p>
    <w:p w14:paraId="0A294B35" w14:textId="77777777" w:rsidR="00F7213B" w:rsidRDefault="00E51294">
      <w:pPr>
        <w:numPr>
          <w:ilvl w:val="0"/>
          <w:numId w:val="1"/>
        </w:numPr>
        <w:pBdr>
          <w:top w:val="nil"/>
          <w:left w:val="nil"/>
          <w:bottom w:val="nil"/>
          <w:right w:val="nil"/>
          <w:between w:val="nil"/>
        </w:pBdr>
        <w:rPr>
          <w:rFonts w:eastAsia="Calibri"/>
          <w:i/>
          <w:color w:val="000000"/>
          <w:sz w:val="22"/>
          <w:szCs w:val="22"/>
        </w:rPr>
      </w:pPr>
      <w:r>
        <w:rPr>
          <w:rFonts w:eastAsia="Calibri"/>
          <w:i/>
          <w:color w:val="000000"/>
          <w:sz w:val="22"/>
          <w:szCs w:val="22"/>
        </w:rPr>
        <w:t>Salmon</w:t>
      </w:r>
    </w:p>
    <w:p w14:paraId="435F0378" w14:textId="698AF60B" w:rsidR="00F7213B" w:rsidRDefault="00E51294">
      <w:pPr>
        <w:numPr>
          <w:ilvl w:val="1"/>
          <w:numId w:val="1"/>
        </w:numPr>
        <w:pBdr>
          <w:top w:val="nil"/>
          <w:left w:val="nil"/>
          <w:bottom w:val="nil"/>
          <w:right w:val="nil"/>
          <w:between w:val="nil"/>
        </w:pBdr>
        <w:rPr>
          <w:rFonts w:eastAsia="Calibri"/>
          <w:color w:val="000000"/>
          <w:sz w:val="22"/>
          <w:szCs w:val="22"/>
        </w:rPr>
      </w:pPr>
      <w:r>
        <w:rPr>
          <w:rFonts w:eastAsia="Calibri"/>
          <w:color w:val="000000"/>
          <w:sz w:val="22"/>
          <w:szCs w:val="22"/>
        </w:rPr>
        <w:t>There was a question about whether there were plans for a smolt fence as part of monitoring</w:t>
      </w:r>
      <w:r w:rsidR="004008F9">
        <w:rPr>
          <w:rFonts w:eastAsia="Calibri"/>
          <w:color w:val="000000"/>
          <w:sz w:val="22"/>
          <w:szCs w:val="22"/>
        </w:rPr>
        <w:t>.</w:t>
      </w:r>
    </w:p>
    <w:p w14:paraId="2F14F43A" w14:textId="77777777" w:rsidR="00F7213B" w:rsidRDefault="00E51294">
      <w:pPr>
        <w:numPr>
          <w:ilvl w:val="1"/>
          <w:numId w:val="1"/>
        </w:numPr>
        <w:pBdr>
          <w:top w:val="nil"/>
          <w:left w:val="nil"/>
          <w:bottom w:val="nil"/>
          <w:right w:val="nil"/>
          <w:between w:val="nil"/>
        </w:pBdr>
        <w:rPr>
          <w:rFonts w:eastAsia="Calibri"/>
          <w:color w:val="000000"/>
          <w:sz w:val="22"/>
          <w:szCs w:val="22"/>
        </w:rPr>
      </w:pPr>
      <w:r>
        <w:rPr>
          <w:rFonts w:eastAsia="Calibri"/>
          <w:color w:val="000000"/>
          <w:sz w:val="22"/>
          <w:szCs w:val="22"/>
        </w:rPr>
        <w:t>There was a question about whether the salmon value is integrated with the Pacific Salmon Strategy Initiative.</w:t>
      </w:r>
    </w:p>
    <w:p w14:paraId="51EA228C" w14:textId="77777777" w:rsidR="00F7213B" w:rsidRDefault="00E51294">
      <w:pPr>
        <w:numPr>
          <w:ilvl w:val="0"/>
          <w:numId w:val="1"/>
        </w:numPr>
        <w:pBdr>
          <w:top w:val="nil"/>
          <w:left w:val="nil"/>
          <w:bottom w:val="nil"/>
          <w:right w:val="nil"/>
          <w:between w:val="nil"/>
        </w:pBdr>
        <w:rPr>
          <w:rFonts w:eastAsia="Calibri"/>
          <w:color w:val="000000"/>
          <w:sz w:val="22"/>
          <w:szCs w:val="22"/>
        </w:rPr>
      </w:pPr>
      <w:r>
        <w:rPr>
          <w:rFonts w:eastAsia="Calibri"/>
          <w:color w:val="000000"/>
          <w:sz w:val="22"/>
          <w:szCs w:val="22"/>
        </w:rPr>
        <w:t xml:space="preserve">ESI and MaPP are partnerships between Indigenous Nations and the Province. The Province funds capacity support for the Nations, but there are other additional funding sources as well. </w:t>
      </w:r>
    </w:p>
    <w:p w14:paraId="1E3C27A8" w14:textId="77777777" w:rsidR="00F7213B" w:rsidRDefault="00E51294">
      <w:pPr>
        <w:numPr>
          <w:ilvl w:val="0"/>
          <w:numId w:val="1"/>
        </w:numPr>
        <w:pBdr>
          <w:top w:val="nil"/>
          <w:left w:val="nil"/>
          <w:bottom w:val="nil"/>
          <w:right w:val="nil"/>
          <w:between w:val="nil"/>
        </w:pBdr>
        <w:rPr>
          <w:rFonts w:eastAsia="Calibri"/>
          <w:color w:val="000000"/>
          <w:sz w:val="22"/>
          <w:szCs w:val="22"/>
        </w:rPr>
      </w:pPr>
      <w:r>
        <w:rPr>
          <w:rFonts w:eastAsia="Calibri"/>
          <w:color w:val="000000"/>
          <w:sz w:val="22"/>
          <w:szCs w:val="22"/>
        </w:rPr>
        <w:t xml:space="preserve">Overall concern that there appears to be a growing gap between Provincial G2G work with Indigenous Nations, and the level of effort to inform and engage local communities. </w:t>
      </w:r>
    </w:p>
    <w:p w14:paraId="04CA26DC" w14:textId="4E3BBF84" w:rsidR="00F7213B" w:rsidRDefault="00E51294">
      <w:pPr>
        <w:numPr>
          <w:ilvl w:val="1"/>
          <w:numId w:val="1"/>
        </w:numPr>
        <w:pBdr>
          <w:top w:val="nil"/>
          <w:left w:val="nil"/>
          <w:bottom w:val="nil"/>
          <w:right w:val="nil"/>
          <w:between w:val="nil"/>
        </w:pBdr>
        <w:rPr>
          <w:rFonts w:eastAsia="Calibri"/>
          <w:color w:val="000000"/>
          <w:sz w:val="22"/>
          <w:szCs w:val="22"/>
        </w:rPr>
      </w:pPr>
      <w:r>
        <w:rPr>
          <w:rFonts w:eastAsia="Calibri"/>
          <w:color w:val="000000"/>
          <w:sz w:val="22"/>
          <w:szCs w:val="22"/>
        </w:rPr>
        <w:t xml:space="preserve">The intent is to leverage the NCIAC to help </w:t>
      </w:r>
      <w:r w:rsidR="00CE116B">
        <w:rPr>
          <w:rFonts w:eastAsia="Calibri"/>
          <w:color w:val="000000"/>
          <w:sz w:val="22"/>
          <w:szCs w:val="22"/>
        </w:rPr>
        <w:t xml:space="preserve">gather the views of various user groups and also to </w:t>
      </w:r>
      <w:r>
        <w:rPr>
          <w:rFonts w:eastAsia="Calibri"/>
          <w:color w:val="000000"/>
          <w:sz w:val="22"/>
          <w:szCs w:val="22"/>
        </w:rPr>
        <w:t>inform</w:t>
      </w:r>
      <w:r w:rsidR="00CE116B">
        <w:rPr>
          <w:rFonts w:eastAsia="Calibri"/>
          <w:color w:val="000000"/>
          <w:sz w:val="22"/>
          <w:szCs w:val="22"/>
        </w:rPr>
        <w:t xml:space="preserve"> when broader</w:t>
      </w:r>
      <w:r>
        <w:rPr>
          <w:rFonts w:eastAsia="Calibri"/>
          <w:color w:val="000000"/>
          <w:sz w:val="22"/>
          <w:szCs w:val="22"/>
        </w:rPr>
        <w:t xml:space="preserve"> public engagement</w:t>
      </w:r>
      <w:r w:rsidR="00CE116B">
        <w:rPr>
          <w:rFonts w:eastAsia="Calibri"/>
          <w:color w:val="000000"/>
          <w:sz w:val="22"/>
          <w:szCs w:val="22"/>
        </w:rPr>
        <w:t xml:space="preserve"> might be needed</w:t>
      </w:r>
      <w:r>
        <w:rPr>
          <w:rFonts w:eastAsia="Calibri"/>
          <w:color w:val="000000"/>
          <w:sz w:val="22"/>
          <w:szCs w:val="22"/>
        </w:rPr>
        <w:t xml:space="preserve">. </w:t>
      </w:r>
    </w:p>
    <w:p w14:paraId="5A417CB1" w14:textId="77777777" w:rsidR="00F7213B" w:rsidRDefault="00F7213B">
      <w:pPr>
        <w:pBdr>
          <w:top w:val="nil"/>
          <w:left w:val="nil"/>
          <w:bottom w:val="nil"/>
          <w:right w:val="nil"/>
          <w:between w:val="nil"/>
        </w:pBdr>
        <w:ind w:left="1440"/>
        <w:rPr>
          <w:rFonts w:eastAsia="Calibri"/>
          <w:color w:val="000000"/>
          <w:sz w:val="22"/>
          <w:szCs w:val="22"/>
        </w:rPr>
      </w:pPr>
    </w:p>
    <w:p w14:paraId="1D598A0A" w14:textId="77777777" w:rsidR="00F7213B" w:rsidRDefault="00E51294">
      <w:pPr>
        <w:numPr>
          <w:ilvl w:val="0"/>
          <w:numId w:val="2"/>
        </w:numPr>
        <w:pBdr>
          <w:top w:val="nil"/>
          <w:left w:val="nil"/>
          <w:bottom w:val="nil"/>
          <w:right w:val="nil"/>
          <w:between w:val="nil"/>
        </w:pBdr>
        <w:rPr>
          <w:rFonts w:eastAsia="Calibri"/>
          <w:i/>
          <w:color w:val="000000"/>
          <w:sz w:val="22"/>
          <w:szCs w:val="22"/>
        </w:rPr>
      </w:pPr>
      <w:r>
        <w:rPr>
          <w:rFonts w:eastAsia="Calibri"/>
          <w:i/>
          <w:color w:val="000000"/>
          <w:sz w:val="22"/>
          <w:szCs w:val="22"/>
        </w:rPr>
        <w:t>See advice log for specific questions/advice made and NC CE Program Partners’ response.</w:t>
      </w:r>
    </w:p>
    <w:p w14:paraId="0F115F27" w14:textId="77777777" w:rsidR="00F7213B" w:rsidRDefault="00F7213B">
      <w:pPr>
        <w:widowControl w:val="0"/>
        <w:rPr>
          <w:b/>
          <w:sz w:val="22"/>
          <w:szCs w:val="22"/>
        </w:rPr>
      </w:pPr>
    </w:p>
    <w:p w14:paraId="287C1384" w14:textId="77777777" w:rsidR="00F7213B" w:rsidRDefault="00E51294">
      <w:pPr>
        <w:pStyle w:val="Heading1"/>
        <w:ind w:left="0"/>
        <w:rPr>
          <w:color w:val="1F497D"/>
        </w:rPr>
      </w:pPr>
      <w:r>
        <w:rPr>
          <w:color w:val="1F497D"/>
        </w:rPr>
        <w:t>Closing and Next Steps</w:t>
      </w:r>
    </w:p>
    <w:p w14:paraId="3B057935" w14:textId="77777777" w:rsidR="00F7213B" w:rsidRDefault="00E51294">
      <w:pPr>
        <w:widowControl w:val="0"/>
        <w:numPr>
          <w:ilvl w:val="0"/>
          <w:numId w:val="2"/>
        </w:numPr>
        <w:pBdr>
          <w:top w:val="nil"/>
          <w:left w:val="nil"/>
          <w:bottom w:val="nil"/>
          <w:right w:val="nil"/>
          <w:between w:val="nil"/>
        </w:pBdr>
        <w:spacing w:line="276" w:lineRule="auto"/>
        <w:rPr>
          <w:rFonts w:eastAsia="Calibri"/>
          <w:color w:val="000000"/>
          <w:sz w:val="22"/>
          <w:szCs w:val="22"/>
        </w:rPr>
      </w:pPr>
      <w:r>
        <w:rPr>
          <w:rFonts w:eastAsia="Calibri"/>
          <w:color w:val="000000"/>
          <w:sz w:val="22"/>
          <w:szCs w:val="22"/>
        </w:rPr>
        <w:t xml:space="preserve">There was a general agreement that later fall would work for the next NCIAC meeting, and that a Doodle Poll would be preferred as a means of selecting a date. Maya went </w:t>
      </w:r>
      <w:r>
        <w:rPr>
          <w:sz w:val="22"/>
          <w:szCs w:val="22"/>
        </w:rPr>
        <w:t>over the next</w:t>
      </w:r>
      <w:r>
        <w:rPr>
          <w:rFonts w:eastAsia="Calibri"/>
          <w:color w:val="000000"/>
          <w:sz w:val="22"/>
          <w:szCs w:val="22"/>
        </w:rPr>
        <w:t xml:space="preserve"> steps and thanked everyone for attending. </w:t>
      </w:r>
    </w:p>
    <w:p w14:paraId="5C07C051" w14:textId="77777777" w:rsidR="00F7213B" w:rsidRDefault="00F7213B">
      <w:pPr>
        <w:rPr>
          <w:b/>
          <w:sz w:val="22"/>
          <w:szCs w:val="22"/>
        </w:rPr>
      </w:pPr>
    </w:p>
    <w:p w14:paraId="3069CA01" w14:textId="77777777" w:rsidR="00F7213B" w:rsidRDefault="00E51294">
      <w:pPr>
        <w:rPr>
          <w:b/>
          <w:sz w:val="22"/>
          <w:szCs w:val="22"/>
        </w:rPr>
      </w:pPr>
      <w:r>
        <w:rPr>
          <w:b/>
          <w:sz w:val="22"/>
          <w:szCs w:val="22"/>
        </w:rPr>
        <w:t>COMMUNICATIONS AND ENGAGEMENT (C&amp;E) TEAM CONTACTS</w:t>
      </w:r>
    </w:p>
    <w:p w14:paraId="17ED88B4" w14:textId="77777777" w:rsidR="00A30971" w:rsidRDefault="00A30971">
      <w:pPr>
        <w:rPr>
          <w:sz w:val="22"/>
          <w:szCs w:val="22"/>
        </w:rPr>
      </w:pPr>
    </w:p>
    <w:p w14:paraId="65775563" w14:textId="66D51758" w:rsidR="00F7213B" w:rsidRDefault="00E51294">
      <w:pPr>
        <w:rPr>
          <w:sz w:val="22"/>
          <w:szCs w:val="22"/>
        </w:rPr>
      </w:pPr>
      <w:r>
        <w:rPr>
          <w:sz w:val="22"/>
          <w:szCs w:val="22"/>
        </w:rPr>
        <w:lastRenderedPageBreak/>
        <w:t xml:space="preserve">Rachel Post (Administrative Support): </w:t>
      </w:r>
      <w:hyperlink r:id="rId11">
        <w:r>
          <w:rPr>
            <w:color w:val="0000FF"/>
            <w:sz w:val="22"/>
            <w:szCs w:val="22"/>
            <w:u w:val="single"/>
          </w:rPr>
          <w:t>Rachel.Post@gov.bc.ca</w:t>
        </w:r>
      </w:hyperlink>
      <w:r>
        <w:rPr>
          <w:sz w:val="22"/>
          <w:szCs w:val="22"/>
        </w:rPr>
        <w:t xml:space="preserve"> </w:t>
      </w:r>
    </w:p>
    <w:p w14:paraId="2E13ACAE" w14:textId="77777777" w:rsidR="00F7213B" w:rsidRDefault="00E51294">
      <w:pPr>
        <w:rPr>
          <w:sz w:val="22"/>
          <w:szCs w:val="22"/>
        </w:rPr>
      </w:pPr>
      <w:proofErr w:type="spellStart"/>
      <w:r>
        <w:rPr>
          <w:sz w:val="22"/>
          <w:szCs w:val="22"/>
        </w:rPr>
        <w:t>Sukh</w:t>
      </w:r>
      <w:proofErr w:type="spellEnd"/>
      <w:r>
        <w:rPr>
          <w:sz w:val="22"/>
          <w:szCs w:val="22"/>
        </w:rPr>
        <w:t xml:space="preserve"> Kaeley (Team Lead): </w:t>
      </w:r>
      <w:hyperlink r:id="rId12">
        <w:r>
          <w:rPr>
            <w:color w:val="0000FF"/>
            <w:sz w:val="22"/>
            <w:szCs w:val="22"/>
            <w:u w:val="single"/>
          </w:rPr>
          <w:t>Sukhvinder.Kaeley@gov.bc.ca</w:t>
        </w:r>
      </w:hyperlink>
      <w:r>
        <w:rPr>
          <w:sz w:val="22"/>
          <w:szCs w:val="22"/>
        </w:rPr>
        <w:t xml:space="preserve"> </w:t>
      </w:r>
    </w:p>
    <w:p w14:paraId="43D45066" w14:textId="77777777" w:rsidR="00F7213B" w:rsidRDefault="00F7213B">
      <w:pPr>
        <w:widowControl w:val="0"/>
        <w:spacing w:line="276" w:lineRule="auto"/>
        <w:rPr>
          <w:sz w:val="22"/>
          <w:szCs w:val="22"/>
        </w:rPr>
      </w:pPr>
    </w:p>
    <w:p w14:paraId="431D33F1" w14:textId="77777777" w:rsidR="00F7213B" w:rsidRDefault="00E51294">
      <w:pPr>
        <w:rPr>
          <w:b/>
          <w:sz w:val="22"/>
          <w:szCs w:val="22"/>
        </w:rPr>
      </w:pPr>
      <w:r>
        <w:rPr>
          <w:b/>
          <w:sz w:val="22"/>
          <w:szCs w:val="22"/>
        </w:rPr>
        <w:t>ACTIONS</w:t>
      </w:r>
    </w:p>
    <w:p w14:paraId="525E8B0D" w14:textId="2C3A5615" w:rsidR="00F7213B" w:rsidRDefault="00E51294">
      <w:pPr>
        <w:numPr>
          <w:ilvl w:val="0"/>
          <w:numId w:val="8"/>
        </w:numPr>
        <w:pBdr>
          <w:top w:val="nil"/>
          <w:left w:val="nil"/>
          <w:bottom w:val="nil"/>
          <w:right w:val="nil"/>
          <w:between w:val="nil"/>
        </w:pBdr>
        <w:spacing w:line="276" w:lineRule="auto"/>
        <w:rPr>
          <w:rFonts w:eastAsia="Calibri"/>
          <w:b/>
          <w:color w:val="1F497D"/>
        </w:rPr>
      </w:pPr>
      <w:r>
        <w:rPr>
          <w:rFonts w:eastAsia="Calibri"/>
          <w:b/>
          <w:color w:val="000000"/>
          <w:sz w:val="22"/>
          <w:szCs w:val="22"/>
        </w:rPr>
        <w:t xml:space="preserve">Urs Thomas </w:t>
      </w:r>
      <w:r>
        <w:rPr>
          <w:rFonts w:eastAsia="Calibri"/>
          <w:color w:val="000000"/>
          <w:sz w:val="22"/>
          <w:szCs w:val="22"/>
        </w:rPr>
        <w:t xml:space="preserve">to send his BCTS contact to the C&amp;E Team as a suggestion for the Recreational Hunting Sector; </w:t>
      </w:r>
      <w:r>
        <w:rPr>
          <w:rFonts w:eastAsia="Calibri"/>
          <w:b/>
          <w:color w:val="000000"/>
          <w:sz w:val="22"/>
          <w:szCs w:val="22"/>
        </w:rPr>
        <w:t>C&amp;E Team</w:t>
      </w:r>
      <w:r>
        <w:rPr>
          <w:rFonts w:eastAsia="Calibri"/>
          <w:color w:val="000000"/>
          <w:sz w:val="22"/>
          <w:szCs w:val="22"/>
        </w:rPr>
        <w:t xml:space="preserve"> to reach out to the contact - complete</w:t>
      </w:r>
    </w:p>
    <w:p w14:paraId="10095E26" w14:textId="5FDEDDED" w:rsidR="00F7213B" w:rsidRDefault="00E51294">
      <w:pPr>
        <w:numPr>
          <w:ilvl w:val="0"/>
          <w:numId w:val="8"/>
        </w:numPr>
        <w:pBdr>
          <w:top w:val="nil"/>
          <w:left w:val="nil"/>
          <w:bottom w:val="nil"/>
          <w:right w:val="nil"/>
          <w:between w:val="nil"/>
        </w:pBdr>
        <w:rPr>
          <w:rFonts w:eastAsia="Calibri"/>
          <w:b/>
          <w:color w:val="000000"/>
          <w:sz w:val="22"/>
          <w:szCs w:val="22"/>
        </w:rPr>
      </w:pPr>
      <w:r>
        <w:rPr>
          <w:rFonts w:eastAsia="Calibri"/>
          <w:b/>
          <w:color w:val="000000"/>
          <w:sz w:val="22"/>
          <w:szCs w:val="22"/>
        </w:rPr>
        <w:t>Committee</w:t>
      </w:r>
      <w:r>
        <w:rPr>
          <w:rFonts w:eastAsia="Calibri"/>
          <w:color w:val="000000"/>
          <w:sz w:val="22"/>
          <w:szCs w:val="22"/>
        </w:rPr>
        <w:t xml:space="preserve"> to send feedback for the draft terms of reference to the C&amp;E Team by June 20, 2022</w:t>
      </w:r>
      <w:r>
        <w:rPr>
          <w:rFonts w:eastAsia="Calibri"/>
          <w:b/>
          <w:color w:val="000000"/>
          <w:sz w:val="22"/>
          <w:szCs w:val="22"/>
        </w:rPr>
        <w:t xml:space="preserve">  </w:t>
      </w:r>
      <w:r w:rsidR="00E57BD1" w:rsidRPr="00E57BD1">
        <w:rPr>
          <w:rFonts w:eastAsia="Calibri"/>
          <w:bCs/>
          <w:color w:val="000000"/>
          <w:sz w:val="22"/>
          <w:szCs w:val="22"/>
        </w:rPr>
        <w:t xml:space="preserve">[later </w:t>
      </w:r>
      <w:r>
        <w:rPr>
          <w:rFonts w:eastAsia="Calibri"/>
          <w:color w:val="000000"/>
          <w:sz w:val="22"/>
          <w:szCs w:val="22"/>
        </w:rPr>
        <w:t>extended to Wednesday June 29, 2022</w:t>
      </w:r>
      <w:r w:rsidR="00E57BD1">
        <w:rPr>
          <w:rFonts w:eastAsia="Calibri"/>
          <w:color w:val="000000"/>
          <w:sz w:val="22"/>
          <w:szCs w:val="22"/>
        </w:rPr>
        <w:t xml:space="preserve">] </w:t>
      </w:r>
      <w:r w:rsidR="002C34F6">
        <w:rPr>
          <w:rFonts w:eastAsia="Calibri"/>
          <w:color w:val="000000"/>
          <w:sz w:val="22"/>
          <w:szCs w:val="22"/>
        </w:rPr>
        <w:t xml:space="preserve">- </w:t>
      </w:r>
      <w:r w:rsidR="00E57BD1">
        <w:rPr>
          <w:rFonts w:eastAsia="Calibri"/>
          <w:color w:val="000000"/>
          <w:sz w:val="22"/>
          <w:szCs w:val="22"/>
        </w:rPr>
        <w:t>complete</w:t>
      </w:r>
    </w:p>
    <w:p w14:paraId="526D84E9" w14:textId="77777777" w:rsidR="00F7213B" w:rsidRDefault="00E51294">
      <w:pPr>
        <w:numPr>
          <w:ilvl w:val="0"/>
          <w:numId w:val="8"/>
        </w:numPr>
        <w:pBdr>
          <w:top w:val="nil"/>
          <w:left w:val="nil"/>
          <w:bottom w:val="nil"/>
          <w:right w:val="nil"/>
          <w:between w:val="nil"/>
        </w:pBdr>
        <w:rPr>
          <w:rFonts w:eastAsia="Calibri"/>
          <w:b/>
          <w:color w:val="000000"/>
          <w:sz w:val="22"/>
          <w:szCs w:val="22"/>
        </w:rPr>
      </w:pPr>
      <w:r>
        <w:rPr>
          <w:rFonts w:eastAsia="Calibri"/>
          <w:b/>
          <w:color w:val="000000"/>
          <w:sz w:val="22"/>
          <w:szCs w:val="22"/>
        </w:rPr>
        <w:t xml:space="preserve">C&amp;E Team </w:t>
      </w:r>
      <w:r>
        <w:rPr>
          <w:rFonts w:eastAsia="Calibri"/>
          <w:color w:val="000000"/>
          <w:sz w:val="22"/>
          <w:szCs w:val="22"/>
        </w:rPr>
        <w:t xml:space="preserve">to send out post-meeting materials: </w:t>
      </w:r>
    </w:p>
    <w:p w14:paraId="4E90C5D2" w14:textId="77777777" w:rsidR="00F7213B" w:rsidRDefault="00E51294">
      <w:pPr>
        <w:numPr>
          <w:ilvl w:val="1"/>
          <w:numId w:val="8"/>
        </w:numPr>
        <w:pBdr>
          <w:top w:val="nil"/>
          <w:left w:val="nil"/>
          <w:bottom w:val="nil"/>
          <w:right w:val="nil"/>
          <w:between w:val="nil"/>
        </w:pBdr>
        <w:rPr>
          <w:rFonts w:eastAsia="Calibri"/>
          <w:b/>
          <w:color w:val="000000"/>
          <w:sz w:val="22"/>
          <w:szCs w:val="22"/>
        </w:rPr>
      </w:pPr>
      <w:r>
        <w:rPr>
          <w:rFonts w:eastAsia="Calibri"/>
          <w:color w:val="000000"/>
          <w:sz w:val="22"/>
          <w:szCs w:val="22"/>
        </w:rPr>
        <w:t>meeting minutes and advice log for review</w:t>
      </w:r>
    </w:p>
    <w:p w14:paraId="2301E7B3" w14:textId="77777777" w:rsidR="00F7213B" w:rsidRDefault="00E51294">
      <w:pPr>
        <w:numPr>
          <w:ilvl w:val="1"/>
          <w:numId w:val="8"/>
        </w:numPr>
        <w:pBdr>
          <w:top w:val="nil"/>
          <w:left w:val="nil"/>
          <w:bottom w:val="nil"/>
          <w:right w:val="nil"/>
          <w:between w:val="nil"/>
        </w:pBdr>
        <w:rPr>
          <w:rFonts w:eastAsia="Calibri"/>
          <w:b/>
          <w:color w:val="000000"/>
          <w:sz w:val="22"/>
          <w:szCs w:val="22"/>
        </w:rPr>
      </w:pPr>
      <w:r>
        <w:rPr>
          <w:rFonts w:eastAsia="Calibri"/>
          <w:color w:val="000000"/>
          <w:sz w:val="22"/>
          <w:szCs w:val="22"/>
        </w:rPr>
        <w:t>presentation deck from the meeting</w:t>
      </w:r>
    </w:p>
    <w:p w14:paraId="1B2292C6" w14:textId="77777777" w:rsidR="00F7213B" w:rsidRDefault="00E51294">
      <w:pPr>
        <w:numPr>
          <w:ilvl w:val="1"/>
          <w:numId w:val="8"/>
        </w:numPr>
        <w:pBdr>
          <w:top w:val="nil"/>
          <w:left w:val="nil"/>
          <w:bottom w:val="nil"/>
          <w:right w:val="nil"/>
          <w:between w:val="nil"/>
        </w:pBdr>
        <w:rPr>
          <w:rFonts w:eastAsia="Calibri"/>
          <w:b/>
          <w:color w:val="000000"/>
          <w:sz w:val="22"/>
          <w:szCs w:val="22"/>
        </w:rPr>
      </w:pPr>
      <w:r>
        <w:rPr>
          <w:rFonts w:eastAsia="Calibri"/>
          <w:color w:val="000000"/>
          <w:sz w:val="22"/>
          <w:szCs w:val="22"/>
        </w:rPr>
        <w:t>a reminder of sector gaps for input from committee</w:t>
      </w:r>
    </w:p>
    <w:p w14:paraId="18657A1E" w14:textId="77777777" w:rsidR="00F7213B" w:rsidRDefault="00E51294">
      <w:pPr>
        <w:numPr>
          <w:ilvl w:val="0"/>
          <w:numId w:val="8"/>
        </w:numPr>
        <w:pBdr>
          <w:top w:val="nil"/>
          <w:left w:val="nil"/>
          <w:bottom w:val="nil"/>
          <w:right w:val="nil"/>
          <w:between w:val="nil"/>
        </w:pBdr>
        <w:rPr>
          <w:rFonts w:eastAsia="Calibri"/>
          <w:b/>
          <w:color w:val="000000"/>
          <w:sz w:val="22"/>
          <w:szCs w:val="22"/>
        </w:rPr>
      </w:pPr>
      <w:r>
        <w:rPr>
          <w:rFonts w:eastAsia="Calibri"/>
          <w:b/>
          <w:color w:val="000000"/>
          <w:sz w:val="22"/>
          <w:szCs w:val="22"/>
        </w:rPr>
        <w:t>C&amp;E Team</w:t>
      </w:r>
      <w:r>
        <w:rPr>
          <w:rFonts w:eastAsia="Calibri"/>
          <w:color w:val="000000"/>
          <w:sz w:val="22"/>
          <w:szCs w:val="22"/>
        </w:rPr>
        <w:t xml:space="preserve"> to circulate</w:t>
      </w:r>
    </w:p>
    <w:p w14:paraId="080A8F9E" w14:textId="77777777" w:rsidR="00F7213B" w:rsidRDefault="00E51294">
      <w:pPr>
        <w:numPr>
          <w:ilvl w:val="1"/>
          <w:numId w:val="8"/>
        </w:numPr>
        <w:pBdr>
          <w:top w:val="nil"/>
          <w:left w:val="nil"/>
          <w:bottom w:val="nil"/>
          <w:right w:val="nil"/>
          <w:between w:val="nil"/>
        </w:pBdr>
        <w:rPr>
          <w:rFonts w:eastAsia="Calibri"/>
          <w:b/>
          <w:color w:val="000000"/>
          <w:sz w:val="22"/>
          <w:szCs w:val="22"/>
        </w:rPr>
      </w:pPr>
      <w:r>
        <w:rPr>
          <w:rFonts w:eastAsia="Calibri"/>
          <w:color w:val="000000"/>
          <w:sz w:val="22"/>
          <w:szCs w:val="22"/>
        </w:rPr>
        <w:t>revised Terms of Reference with any additional comments after June 29</w:t>
      </w:r>
      <w:r>
        <w:rPr>
          <w:rFonts w:eastAsia="Calibri"/>
          <w:color w:val="000000"/>
          <w:sz w:val="22"/>
          <w:szCs w:val="22"/>
          <w:vertAlign w:val="superscript"/>
        </w:rPr>
        <w:t>th</w:t>
      </w:r>
      <w:r>
        <w:rPr>
          <w:rFonts w:eastAsia="Calibri"/>
          <w:color w:val="000000"/>
          <w:sz w:val="22"/>
          <w:szCs w:val="22"/>
        </w:rPr>
        <w:t>, 2022; likely seeking endorsement at next meeting</w:t>
      </w:r>
    </w:p>
    <w:p w14:paraId="18345527" w14:textId="77777777" w:rsidR="00F7213B" w:rsidRDefault="00E51294">
      <w:pPr>
        <w:numPr>
          <w:ilvl w:val="1"/>
          <w:numId w:val="8"/>
        </w:numPr>
        <w:pBdr>
          <w:top w:val="nil"/>
          <w:left w:val="nil"/>
          <w:bottom w:val="nil"/>
          <w:right w:val="nil"/>
          <w:between w:val="nil"/>
        </w:pBdr>
        <w:rPr>
          <w:rFonts w:eastAsia="Calibri"/>
          <w:b/>
          <w:color w:val="000000"/>
          <w:sz w:val="22"/>
          <w:szCs w:val="22"/>
        </w:rPr>
      </w:pPr>
      <w:r>
        <w:rPr>
          <w:rFonts w:eastAsia="Calibri"/>
          <w:color w:val="000000"/>
          <w:sz w:val="22"/>
          <w:szCs w:val="22"/>
        </w:rPr>
        <w:t>Doodle Poll to select a date for next meeting</w:t>
      </w:r>
    </w:p>
    <w:p w14:paraId="2AB367DA" w14:textId="77777777" w:rsidR="00F7213B" w:rsidRDefault="00E51294">
      <w:pPr>
        <w:numPr>
          <w:ilvl w:val="0"/>
          <w:numId w:val="8"/>
        </w:numPr>
        <w:pBdr>
          <w:top w:val="nil"/>
          <w:left w:val="nil"/>
          <w:bottom w:val="nil"/>
          <w:right w:val="nil"/>
          <w:between w:val="nil"/>
        </w:pBdr>
        <w:rPr>
          <w:rFonts w:eastAsia="Calibri"/>
          <w:b/>
          <w:color w:val="000000"/>
          <w:sz w:val="22"/>
          <w:szCs w:val="22"/>
        </w:rPr>
      </w:pPr>
      <w:r>
        <w:rPr>
          <w:rFonts w:eastAsia="Calibri"/>
          <w:b/>
          <w:color w:val="000000"/>
          <w:sz w:val="22"/>
          <w:szCs w:val="22"/>
        </w:rPr>
        <w:t>Committee</w:t>
      </w:r>
      <w:r>
        <w:rPr>
          <w:rFonts w:eastAsia="Calibri"/>
          <w:color w:val="000000"/>
          <w:sz w:val="22"/>
          <w:szCs w:val="22"/>
        </w:rPr>
        <w:t xml:space="preserve"> to send to direct to the C&amp;E Team </w:t>
      </w:r>
    </w:p>
    <w:p w14:paraId="3FA3CFE4" w14:textId="77777777" w:rsidR="00F7213B" w:rsidRDefault="00E51294">
      <w:pPr>
        <w:numPr>
          <w:ilvl w:val="1"/>
          <w:numId w:val="8"/>
        </w:numPr>
        <w:pBdr>
          <w:top w:val="nil"/>
          <w:left w:val="nil"/>
          <w:bottom w:val="nil"/>
          <w:right w:val="nil"/>
          <w:between w:val="nil"/>
        </w:pBdr>
        <w:rPr>
          <w:rFonts w:eastAsia="Calibri"/>
          <w:b/>
          <w:color w:val="000000"/>
          <w:sz w:val="22"/>
          <w:szCs w:val="22"/>
        </w:rPr>
      </w:pPr>
      <w:r>
        <w:rPr>
          <w:rFonts w:eastAsia="Calibri"/>
          <w:color w:val="000000"/>
          <w:sz w:val="22"/>
          <w:szCs w:val="22"/>
        </w:rPr>
        <w:t>any suggestions of who may be able to fill sector gaps</w:t>
      </w:r>
    </w:p>
    <w:p w14:paraId="0A6B326D" w14:textId="77777777" w:rsidR="00F7213B" w:rsidRDefault="00E51294">
      <w:pPr>
        <w:numPr>
          <w:ilvl w:val="1"/>
          <w:numId w:val="8"/>
        </w:numPr>
        <w:pBdr>
          <w:top w:val="nil"/>
          <w:left w:val="nil"/>
          <w:bottom w:val="nil"/>
          <w:right w:val="nil"/>
          <w:between w:val="nil"/>
        </w:pBdr>
        <w:rPr>
          <w:rFonts w:eastAsia="Calibri"/>
          <w:color w:val="000000"/>
        </w:rPr>
      </w:pPr>
      <w:r>
        <w:rPr>
          <w:rFonts w:eastAsia="Calibri"/>
          <w:color w:val="000000"/>
          <w:sz w:val="22"/>
          <w:szCs w:val="22"/>
        </w:rPr>
        <w:t xml:space="preserve">any questions about the NC CE Program or NCIAC </w:t>
      </w:r>
    </w:p>
    <w:sectPr w:rsidR="00F7213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56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21EF" w14:textId="77777777" w:rsidR="0088295F" w:rsidRDefault="0088295F">
      <w:r>
        <w:separator/>
      </w:r>
    </w:p>
  </w:endnote>
  <w:endnote w:type="continuationSeparator" w:id="0">
    <w:p w14:paraId="4D4CA59E" w14:textId="77777777" w:rsidR="0088295F" w:rsidRDefault="0088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B963" w14:textId="77777777" w:rsidR="00F7213B" w:rsidRDefault="00F7213B">
    <w:pPr>
      <w:pBdr>
        <w:top w:val="nil"/>
        <w:left w:val="nil"/>
        <w:bottom w:val="nil"/>
        <w:right w:val="nil"/>
        <w:between w:val="nil"/>
      </w:pBdr>
      <w:tabs>
        <w:tab w:val="center" w:pos="4680"/>
        <w:tab w:val="right" w:pos="9360"/>
      </w:tabs>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FAAD" w14:textId="77777777" w:rsidR="00F7213B" w:rsidRDefault="00F7213B">
    <w:pPr>
      <w:pBdr>
        <w:top w:val="nil"/>
        <w:left w:val="nil"/>
        <w:bottom w:val="nil"/>
        <w:right w:val="nil"/>
        <w:between w:val="nil"/>
      </w:pBdr>
      <w:tabs>
        <w:tab w:val="center" w:pos="4680"/>
        <w:tab w:val="right" w:pos="9360"/>
      </w:tabs>
      <w:rPr>
        <w:rFonts w:eastAsia="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F6E7" w14:textId="77777777" w:rsidR="00F7213B" w:rsidRDefault="00F7213B">
    <w:pPr>
      <w:pBdr>
        <w:top w:val="nil"/>
        <w:left w:val="nil"/>
        <w:bottom w:val="nil"/>
        <w:right w:val="nil"/>
        <w:between w:val="nil"/>
      </w:pBdr>
      <w:tabs>
        <w:tab w:val="center" w:pos="4680"/>
        <w:tab w:val="right" w:pos="9360"/>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F4EF" w14:textId="77777777" w:rsidR="0088295F" w:rsidRDefault="0088295F">
      <w:r>
        <w:separator/>
      </w:r>
    </w:p>
  </w:footnote>
  <w:footnote w:type="continuationSeparator" w:id="0">
    <w:p w14:paraId="1DADC4B9" w14:textId="77777777" w:rsidR="0088295F" w:rsidRDefault="00882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BF1E" w14:textId="5F88C7D4" w:rsidR="00F7213B" w:rsidRDefault="002C34F6">
    <w:pPr>
      <w:pBdr>
        <w:top w:val="nil"/>
        <w:left w:val="nil"/>
        <w:bottom w:val="nil"/>
        <w:right w:val="nil"/>
        <w:between w:val="nil"/>
      </w:pBdr>
      <w:tabs>
        <w:tab w:val="center" w:pos="4680"/>
        <w:tab w:val="right" w:pos="9360"/>
      </w:tabs>
      <w:rPr>
        <w:rFonts w:eastAsia="Calibri"/>
        <w:color w:val="000000"/>
      </w:rPr>
    </w:pPr>
    <w:r>
      <w:rPr>
        <w:rFonts w:eastAsia="Calibri"/>
        <w:color w:val="000000"/>
      </w:rPr>
      <w:pict w14:anchorId="36BBDF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50pt;height:50pt;z-index:251656192;visibility:hidden">
          <o:lock v:ext="edit" selection="t"/>
        </v:shape>
      </w:pict>
    </w:r>
    <w:r w:rsidR="00E51294">
      <w:rPr>
        <w:noProof/>
      </w:rPr>
      <mc:AlternateContent>
        <mc:Choice Requires="wps">
          <w:drawing>
            <wp:anchor distT="0" distB="0" distL="0" distR="0" simplePos="0" relativeHeight="251655168" behindDoc="0" locked="0" layoutInCell="1" hidden="0" allowOverlap="1" wp14:anchorId="60827B98" wp14:editId="08CC69B0">
              <wp:simplePos x="0" y="0"/>
              <wp:positionH relativeFrom="column">
                <wp:posOffset>5486400</wp:posOffset>
              </wp:positionH>
              <wp:positionV relativeFrom="paragraph">
                <wp:posOffset>0</wp:posOffset>
              </wp:positionV>
              <wp:extent cx="453390" cy="453390"/>
              <wp:effectExtent l="0" t="0" r="0" b="0"/>
              <wp:wrapSquare wrapText="bothSides" distT="0" distB="0" distL="0" distR="0"/>
              <wp:docPr id="4" name="Rectangle 4" descr="UNCLASSIFIED / NON CLASSIFIÉ"/>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B7103D1" w14:textId="77777777" w:rsidR="00F7213B" w:rsidRDefault="00E51294">
                          <w:pPr>
                            <w:textDirection w:val="btLr"/>
                          </w:pPr>
                          <w:r>
                            <w:rPr>
                              <w:rFonts w:ascii="Arial" w:eastAsia="Arial" w:hAnsi="Arial" w:cs="Arial"/>
                              <w:color w:val="000000"/>
                            </w:rPr>
                            <w:t>UNCLASSIFIED / NON CLASSIFIÉ</w:t>
                          </w:r>
                        </w:p>
                      </w:txbxContent>
                    </wps:txbx>
                    <wps:bodyPr spcFirstLastPara="1" wrap="square" lIns="0" tIns="0" rIns="190500" bIns="0" anchor="t" anchorCtr="0">
                      <a:noAutofit/>
                    </wps:bodyPr>
                  </wps:wsp>
                </a:graphicData>
              </a:graphic>
            </wp:anchor>
          </w:drawing>
        </mc:Choice>
        <mc:Fallback>
          <w:pict>
            <v:rect w14:anchorId="60827B98" id="Rectangle 4" o:spid="_x0000_s1026" alt="UNCLASSIFIED / NON CLASSIFIÉ" style="position:absolute;margin-left:6in;margin-top:0;width:35.7pt;height:35.7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" filled="f" stroked="f">
              <v:textbox inset="0,0,15pt,0">
                <w:txbxContent>
                  <w:p w14:paraId="5B7103D1" w14:textId="77777777" w:rsidR="00F7213B" w:rsidRDefault="00E51294">
                    <w:pPr>
                      <w:textDirection w:val="btLr"/>
                    </w:pPr>
                    <w:r>
                      <w:rPr>
                        <w:rFonts w:ascii="Arial" w:eastAsia="Arial" w:hAnsi="Arial" w:cs="Arial"/>
                        <w:color w:val="000000"/>
                      </w:rPr>
                      <w:t>UNCLASSIFIED / NON CLASSIFIÉ</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739B" w14:textId="1D6703DB" w:rsidR="00F7213B" w:rsidRDefault="002C34F6">
    <w:pPr>
      <w:pBdr>
        <w:top w:val="nil"/>
        <w:left w:val="nil"/>
        <w:bottom w:val="nil"/>
        <w:right w:val="nil"/>
        <w:between w:val="nil"/>
      </w:pBdr>
      <w:tabs>
        <w:tab w:val="center" w:pos="4680"/>
        <w:tab w:val="right" w:pos="9360"/>
      </w:tabs>
      <w:rPr>
        <w:rFonts w:eastAsia="Calibri"/>
        <w:color w:val="000000"/>
      </w:rPr>
    </w:pPr>
    <w:r>
      <w:rPr>
        <w:rFonts w:eastAsia="Calibri"/>
        <w:color w:val="000000"/>
      </w:rPr>
      <w:pict w14:anchorId="24FF3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57216;visibility:hidden">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32D9" w14:textId="5C2055CF" w:rsidR="00F7213B" w:rsidRDefault="002C34F6">
    <w:pPr>
      <w:pBdr>
        <w:top w:val="nil"/>
        <w:left w:val="nil"/>
        <w:bottom w:val="nil"/>
        <w:right w:val="nil"/>
        <w:between w:val="nil"/>
      </w:pBdr>
      <w:tabs>
        <w:tab w:val="center" w:pos="4680"/>
        <w:tab w:val="right" w:pos="9360"/>
      </w:tabs>
      <w:rPr>
        <w:rFonts w:eastAsia="Calibri"/>
        <w:color w:val="000000"/>
      </w:rPr>
    </w:pPr>
    <w:r>
      <w:rPr>
        <w:rFonts w:eastAsia="Calibri"/>
        <w:color w:val="000000"/>
      </w:rPr>
      <w:pict w14:anchorId="6D9CF2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8240;visibility:hidden">
          <o:lock v:ext="edit" selection="t"/>
        </v:shape>
      </w:pict>
    </w:r>
    <w:r w:rsidR="00E51294">
      <w:rPr>
        <w:noProof/>
      </w:rPr>
      <mc:AlternateContent>
        <mc:Choice Requires="wps">
          <w:drawing>
            <wp:anchor distT="0" distB="0" distL="0" distR="0" simplePos="0" relativeHeight="251654144" behindDoc="0" locked="0" layoutInCell="1" hidden="0" allowOverlap="1" wp14:anchorId="3906A93D" wp14:editId="4F976C4A">
              <wp:simplePos x="0" y="0"/>
              <wp:positionH relativeFrom="column">
                <wp:posOffset>5486400</wp:posOffset>
              </wp:positionH>
              <wp:positionV relativeFrom="paragraph">
                <wp:posOffset>0</wp:posOffset>
              </wp:positionV>
              <wp:extent cx="453390" cy="453390"/>
              <wp:effectExtent l="0" t="0" r="0" b="0"/>
              <wp:wrapSquare wrapText="bothSides" distT="0" distB="0" distL="0" distR="0"/>
              <wp:docPr id="3" name="Rectangle 3" descr="UNCLASSIFIED / NON CLASSIFIÉ"/>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7F2238A2" w14:textId="77777777" w:rsidR="00F7213B" w:rsidRDefault="00E51294">
                          <w:pPr>
                            <w:textDirection w:val="btLr"/>
                          </w:pPr>
                          <w:r>
                            <w:rPr>
                              <w:rFonts w:ascii="Arial" w:eastAsia="Arial" w:hAnsi="Arial" w:cs="Arial"/>
                              <w:color w:val="000000"/>
                            </w:rPr>
                            <w:t>UNCLASSIFIED / NON CLASSIFIÉ</w:t>
                          </w:r>
                        </w:p>
                      </w:txbxContent>
                    </wps:txbx>
                    <wps:bodyPr spcFirstLastPara="1" wrap="square" lIns="0" tIns="0" rIns="190500" bIns="0" anchor="t" anchorCtr="0">
                      <a:noAutofit/>
                    </wps:bodyPr>
                  </wps:wsp>
                </a:graphicData>
              </a:graphic>
            </wp:anchor>
          </w:drawing>
        </mc:Choice>
        <mc:Fallback>
          <w:pict>
            <v:rect w14:anchorId="3906A93D" id="Rectangle 3" o:spid="_x0000_s1027" alt="UNCLASSIFIED / NON CLASSIFIÉ" style="position:absolute;margin-left:6in;margin-top:0;width:35.7pt;height:35.7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" filled="f" stroked="f">
              <v:textbox inset="0,0,15pt,0">
                <w:txbxContent>
                  <w:p w14:paraId="7F2238A2" w14:textId="77777777" w:rsidR="00F7213B" w:rsidRDefault="00E51294">
                    <w:pPr>
                      <w:textDirection w:val="btLr"/>
                    </w:pPr>
                    <w:r>
                      <w:rPr>
                        <w:rFonts w:ascii="Arial" w:eastAsia="Arial" w:hAnsi="Arial" w:cs="Arial"/>
                        <w:color w:val="000000"/>
                      </w:rPr>
                      <w:t>UNCLASSIFIED / NON CLASSIFIÉ</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74E"/>
    <w:multiLevelType w:val="multilevel"/>
    <w:tmpl w:val="9E080A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C233BB"/>
    <w:multiLevelType w:val="multilevel"/>
    <w:tmpl w:val="707839A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D51103"/>
    <w:multiLevelType w:val="multilevel"/>
    <w:tmpl w:val="938A8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66415A"/>
    <w:multiLevelType w:val="multilevel"/>
    <w:tmpl w:val="96F6C19A"/>
    <w:lvl w:ilvl="0">
      <w:start w:val="1"/>
      <w:numFmt w:val="decimal"/>
      <w:pStyle w:val="lrg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5053E5B"/>
    <w:multiLevelType w:val="multilevel"/>
    <w:tmpl w:val="CAEAE67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BD747ED"/>
    <w:multiLevelType w:val="multilevel"/>
    <w:tmpl w:val="40A45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B456C3"/>
    <w:multiLevelType w:val="multilevel"/>
    <w:tmpl w:val="9E8C10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35351CB"/>
    <w:multiLevelType w:val="multilevel"/>
    <w:tmpl w:val="52862E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482F29"/>
    <w:multiLevelType w:val="multilevel"/>
    <w:tmpl w:val="D804D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B00BC7"/>
    <w:multiLevelType w:val="multilevel"/>
    <w:tmpl w:val="E8989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18447071">
    <w:abstractNumId w:val="2"/>
  </w:num>
  <w:num w:numId="2" w16cid:durableId="870460924">
    <w:abstractNumId w:val="5"/>
  </w:num>
  <w:num w:numId="3" w16cid:durableId="2006391919">
    <w:abstractNumId w:val="4"/>
  </w:num>
  <w:num w:numId="4" w16cid:durableId="1922331619">
    <w:abstractNumId w:val="0"/>
  </w:num>
  <w:num w:numId="5" w16cid:durableId="36782257">
    <w:abstractNumId w:val="8"/>
  </w:num>
  <w:num w:numId="6" w16cid:durableId="2118980526">
    <w:abstractNumId w:val="6"/>
  </w:num>
  <w:num w:numId="7" w16cid:durableId="835145694">
    <w:abstractNumId w:val="1"/>
  </w:num>
  <w:num w:numId="8" w16cid:durableId="264534632">
    <w:abstractNumId w:val="7"/>
  </w:num>
  <w:num w:numId="9" w16cid:durableId="601303452">
    <w:abstractNumId w:val="9"/>
  </w:num>
  <w:num w:numId="10" w16cid:durableId="1419326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3B"/>
    <w:rsid w:val="00031974"/>
    <w:rsid w:val="00082F57"/>
    <w:rsid w:val="002653D6"/>
    <w:rsid w:val="002C34F6"/>
    <w:rsid w:val="004008F9"/>
    <w:rsid w:val="00475D0F"/>
    <w:rsid w:val="006152EE"/>
    <w:rsid w:val="006917DE"/>
    <w:rsid w:val="0088295F"/>
    <w:rsid w:val="00A30971"/>
    <w:rsid w:val="00B44D2B"/>
    <w:rsid w:val="00C82FE2"/>
    <w:rsid w:val="00CE116B"/>
    <w:rsid w:val="00D26540"/>
    <w:rsid w:val="00E51294"/>
    <w:rsid w:val="00E57BD1"/>
    <w:rsid w:val="00F721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B20E63D"/>
  <w15:docId w15:val="{816DFC56-713D-4A9D-BABE-A244002B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F4D"/>
    <w:rPr>
      <w:rFonts w:eastAsiaTheme="minorEastAsia"/>
    </w:rPr>
  </w:style>
  <w:style w:type="paragraph" w:styleId="Heading1">
    <w:name w:val="heading 1"/>
    <w:basedOn w:val="Normal"/>
    <w:link w:val="Heading1Char"/>
    <w:uiPriority w:val="9"/>
    <w:qFormat/>
    <w:rsid w:val="007875AB"/>
    <w:pPr>
      <w:widowControl w:val="0"/>
      <w:spacing w:before="50"/>
      <w:ind w:left="1122"/>
      <w:outlineLvl w:val="0"/>
    </w:pPr>
    <w:rPr>
      <w:rFonts w:eastAsia="Calibri"/>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B1F4D"/>
    <w:pPr>
      <w:ind w:left="720"/>
      <w:contextualSpacing/>
    </w:pPr>
  </w:style>
  <w:style w:type="table" w:styleId="TableGrid">
    <w:name w:val="Table Grid"/>
    <w:basedOn w:val="TableNormal"/>
    <w:uiPriority w:val="39"/>
    <w:rsid w:val="00CE6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3C4"/>
    <w:pPr>
      <w:tabs>
        <w:tab w:val="center" w:pos="4680"/>
        <w:tab w:val="right" w:pos="9360"/>
      </w:tabs>
    </w:pPr>
  </w:style>
  <w:style w:type="character" w:customStyle="1" w:styleId="HeaderChar">
    <w:name w:val="Header Char"/>
    <w:basedOn w:val="DefaultParagraphFont"/>
    <w:link w:val="Header"/>
    <w:uiPriority w:val="99"/>
    <w:rsid w:val="006913C4"/>
    <w:rPr>
      <w:rFonts w:eastAsiaTheme="minorEastAsia"/>
      <w:sz w:val="24"/>
      <w:szCs w:val="24"/>
    </w:rPr>
  </w:style>
  <w:style w:type="paragraph" w:styleId="Footer">
    <w:name w:val="footer"/>
    <w:basedOn w:val="Normal"/>
    <w:link w:val="FooterChar"/>
    <w:uiPriority w:val="99"/>
    <w:unhideWhenUsed/>
    <w:rsid w:val="006913C4"/>
    <w:pPr>
      <w:tabs>
        <w:tab w:val="center" w:pos="4680"/>
        <w:tab w:val="right" w:pos="9360"/>
      </w:tabs>
    </w:pPr>
  </w:style>
  <w:style w:type="character" w:customStyle="1" w:styleId="FooterChar">
    <w:name w:val="Footer Char"/>
    <w:basedOn w:val="DefaultParagraphFont"/>
    <w:link w:val="Footer"/>
    <w:uiPriority w:val="99"/>
    <w:rsid w:val="006913C4"/>
    <w:rPr>
      <w:rFonts w:eastAsiaTheme="minorEastAsia"/>
      <w:sz w:val="24"/>
      <w:szCs w:val="24"/>
    </w:rPr>
  </w:style>
  <w:style w:type="character" w:styleId="Hyperlink">
    <w:name w:val="Hyperlink"/>
    <w:basedOn w:val="DefaultParagraphFont"/>
    <w:uiPriority w:val="99"/>
    <w:unhideWhenUsed/>
    <w:rsid w:val="004638CA"/>
    <w:rPr>
      <w:color w:val="0000FF" w:themeColor="hyperlink"/>
      <w:u w:val="single"/>
    </w:rPr>
  </w:style>
  <w:style w:type="paragraph" w:styleId="BalloonText">
    <w:name w:val="Balloon Text"/>
    <w:basedOn w:val="Normal"/>
    <w:link w:val="BalloonTextChar"/>
    <w:uiPriority w:val="99"/>
    <w:semiHidden/>
    <w:unhideWhenUsed/>
    <w:rsid w:val="00905673"/>
    <w:rPr>
      <w:rFonts w:ascii="Tahoma" w:hAnsi="Tahoma" w:cs="Tahoma"/>
      <w:sz w:val="16"/>
      <w:szCs w:val="16"/>
    </w:rPr>
  </w:style>
  <w:style w:type="character" w:customStyle="1" w:styleId="BalloonTextChar">
    <w:name w:val="Balloon Text Char"/>
    <w:basedOn w:val="DefaultParagraphFont"/>
    <w:link w:val="BalloonText"/>
    <w:uiPriority w:val="99"/>
    <w:semiHidden/>
    <w:rsid w:val="0090567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B158F"/>
    <w:rPr>
      <w:sz w:val="16"/>
      <w:szCs w:val="16"/>
    </w:rPr>
  </w:style>
  <w:style w:type="paragraph" w:styleId="CommentText">
    <w:name w:val="annotation text"/>
    <w:basedOn w:val="Normal"/>
    <w:link w:val="CommentTextChar"/>
    <w:uiPriority w:val="99"/>
    <w:unhideWhenUsed/>
    <w:rsid w:val="00BB158F"/>
    <w:rPr>
      <w:sz w:val="20"/>
      <w:szCs w:val="20"/>
    </w:rPr>
  </w:style>
  <w:style w:type="character" w:customStyle="1" w:styleId="CommentTextChar">
    <w:name w:val="Comment Text Char"/>
    <w:basedOn w:val="DefaultParagraphFont"/>
    <w:link w:val="CommentText"/>
    <w:uiPriority w:val="99"/>
    <w:rsid w:val="00BB158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B158F"/>
    <w:rPr>
      <w:b/>
      <w:bCs/>
    </w:rPr>
  </w:style>
  <w:style w:type="character" w:customStyle="1" w:styleId="CommentSubjectChar">
    <w:name w:val="Comment Subject Char"/>
    <w:basedOn w:val="CommentTextChar"/>
    <w:link w:val="CommentSubject"/>
    <w:uiPriority w:val="99"/>
    <w:semiHidden/>
    <w:rsid w:val="00BB158F"/>
    <w:rPr>
      <w:rFonts w:eastAsiaTheme="minorEastAsia"/>
      <w:b/>
      <w:bCs/>
      <w:sz w:val="20"/>
      <w:szCs w:val="20"/>
    </w:rPr>
  </w:style>
  <w:style w:type="character" w:styleId="UnresolvedMention">
    <w:name w:val="Unresolved Mention"/>
    <w:basedOn w:val="DefaultParagraphFont"/>
    <w:uiPriority w:val="99"/>
    <w:semiHidden/>
    <w:unhideWhenUsed/>
    <w:rsid w:val="000A31BF"/>
    <w:rPr>
      <w:color w:val="605E5C"/>
      <w:shd w:val="clear" w:color="auto" w:fill="E1DFDD"/>
    </w:rPr>
  </w:style>
  <w:style w:type="paragraph" w:styleId="Revision">
    <w:name w:val="Revision"/>
    <w:hidden/>
    <w:uiPriority w:val="99"/>
    <w:semiHidden/>
    <w:rsid w:val="00E62856"/>
    <w:rPr>
      <w:rFonts w:eastAsiaTheme="minorEastAsia"/>
    </w:rPr>
  </w:style>
  <w:style w:type="paragraph" w:styleId="NormalWeb">
    <w:name w:val="Normal (Web)"/>
    <w:basedOn w:val="Normal"/>
    <w:uiPriority w:val="99"/>
    <w:semiHidden/>
    <w:unhideWhenUsed/>
    <w:rsid w:val="009943A7"/>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7B78D8"/>
    <w:rPr>
      <w:color w:val="800080" w:themeColor="followedHyperlink"/>
      <w:u w:val="single"/>
    </w:rPr>
  </w:style>
  <w:style w:type="character" w:customStyle="1" w:styleId="apple-converted-space">
    <w:name w:val="apple-converted-space"/>
    <w:basedOn w:val="DefaultParagraphFont"/>
    <w:rsid w:val="009F3EAE"/>
  </w:style>
  <w:style w:type="character" w:customStyle="1" w:styleId="il">
    <w:name w:val="il"/>
    <w:basedOn w:val="DefaultParagraphFont"/>
    <w:rsid w:val="009F3EAE"/>
  </w:style>
  <w:style w:type="character" w:customStyle="1" w:styleId="Heading1Char">
    <w:name w:val="Heading 1 Char"/>
    <w:basedOn w:val="DefaultParagraphFont"/>
    <w:link w:val="Heading1"/>
    <w:uiPriority w:val="1"/>
    <w:rsid w:val="007875AB"/>
    <w:rPr>
      <w:rFonts w:ascii="Calibri" w:eastAsia="Calibri" w:hAnsi="Calibri"/>
      <w:b/>
      <w:bCs/>
      <w:sz w:val="28"/>
      <w:szCs w:val="28"/>
      <w:lang w:val="en-US"/>
    </w:rPr>
  </w:style>
  <w:style w:type="paragraph" w:customStyle="1" w:styleId="lrgbullet">
    <w:name w:val="lrg bullet"/>
    <w:basedOn w:val="Normal"/>
    <w:qFormat/>
    <w:rsid w:val="001E2D96"/>
    <w:pPr>
      <w:numPr>
        <w:numId w:val="10"/>
      </w:numPr>
      <w:tabs>
        <w:tab w:val="left" w:pos="288"/>
      </w:tabs>
      <w:contextualSpacing/>
    </w:pPr>
    <w:rPr>
      <w:rFonts w:eastAsia="Times New Roman" w:cs="Times New Roman"/>
      <w:sz w:val="22"/>
    </w:rPr>
  </w:style>
  <w:style w:type="paragraph" w:customStyle="1" w:styleId="css-0">
    <w:name w:val="css-0"/>
    <w:basedOn w:val="Normal"/>
    <w:rsid w:val="002B491B"/>
    <w:pPr>
      <w:spacing w:before="100" w:beforeAutospacing="1" w:after="100" w:afterAutospacing="1"/>
    </w:pPr>
    <w:rPr>
      <w:rFonts w:ascii="Times New Roman" w:eastAsia="Times New Roman" w:hAnsi="Times New Roman" w:cs="Times New Roman"/>
    </w:rPr>
  </w:style>
  <w:style w:type="character" w:customStyle="1" w:styleId="chakra-text">
    <w:name w:val="chakra-text"/>
    <w:basedOn w:val="DefaultParagraphFont"/>
    <w:rsid w:val="002B491B"/>
  </w:style>
  <w:style w:type="paragraph" w:customStyle="1" w:styleId="chakra-text1">
    <w:name w:val="chakra-text1"/>
    <w:basedOn w:val="Normal"/>
    <w:rsid w:val="002B491B"/>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khvinder.Kaeley@gov.b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Post@gov.bc.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rKHLoxvOgEKiIES6pxoqFsIz/SA==">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9C652B31A4744BB9A5858F36F6EB8C" ma:contentTypeVersion="6" ma:contentTypeDescription="Create a new document." ma:contentTypeScope="" ma:versionID="f9601891d02b3e16c27d530f37fd7d67">
  <xsd:schema xmlns:xsd="http://www.w3.org/2001/XMLSchema" xmlns:xs="http://www.w3.org/2001/XMLSchema" xmlns:p="http://schemas.microsoft.com/office/2006/metadata/properties" xmlns:ns2="d9557940-8ef0-4580-928e-b5b8d0105481" xmlns:ns3="b1c4c2f2-1608-4e97-a972-51b238b8992f" targetNamespace="http://schemas.microsoft.com/office/2006/metadata/properties" ma:root="true" ma:fieldsID="ea9b8be78ec85f787cd9199131972b88" ns2:_="" ns3:_="">
    <xsd:import namespace="d9557940-8ef0-4580-928e-b5b8d0105481"/>
    <xsd:import namespace="b1c4c2f2-1608-4e97-a972-51b238b89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57940-8ef0-4580-928e-b5b8d0105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4c2f2-1608-4e97-a972-51b238b899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644E0-6627-4503-954F-FC92C6EB65FE}">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810BD5F-79A1-4916-9D09-245BEECB87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98AA97-3787-4416-8765-9359CBA67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57940-8ef0-4580-928e-b5b8d0105481"/>
    <ds:schemaRef ds:uri="b1c4c2f2-1608-4e97-a972-51b238b89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Rogoza, Hanna MNGD:EX</dc:creator>
  <cp:lastModifiedBy>Post, Rachel LWRS:EX</cp:lastModifiedBy>
  <cp:revision>7</cp:revision>
  <dcterms:created xsi:type="dcterms:W3CDTF">2022-09-26T16:06:00Z</dcterms:created>
  <dcterms:modified xsi:type="dcterms:W3CDTF">2022-09-26T16:49:00Z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#000000,12,Arial</vt:lpwstr>
  </property>
  <property fmtid="{D5CDD505-2E9C-101B-9397-08002B2CF9AE}" pid="4" name="ClassificationContentMarkingHeaderText">
    <vt:lpwstr>UNCLASSIFIED / NON CLASSIFIÉ</vt:lpwstr>
  </property>
  <property fmtid="{D5CDD505-2E9C-101B-9397-08002B2CF9AE}" pid="5" name="MSIP_Label_7bb64f8a-9106-4cda-819e-b627ee2cf2ec_Enabled">
    <vt:lpwstr>true</vt:lpwstr>
  </property>
  <property fmtid="{D5CDD505-2E9C-101B-9397-08002B2CF9AE}" pid="6" name="MSIP_Label_7bb64f8a-9106-4cda-819e-b627ee2cf2ec_SetDate">
    <vt:lpwstr>2022-04-22T15:39:37Z</vt:lpwstr>
  </property>
  <property fmtid="{D5CDD505-2E9C-101B-9397-08002B2CF9AE}" pid="7" name="MSIP_Label_7bb64f8a-9106-4cda-819e-b627ee2cf2ec_Method">
    <vt:lpwstr>Privileged</vt:lpwstr>
  </property>
  <property fmtid="{D5CDD505-2E9C-101B-9397-08002B2CF9AE}" pid="8" name="MSIP_Label_7bb64f8a-9106-4cda-819e-b627ee2cf2ec_Name">
    <vt:lpwstr>Unclassified</vt:lpwstr>
  </property>
  <property fmtid="{D5CDD505-2E9C-101B-9397-08002B2CF9AE}" pid="9" name="MSIP_Label_7bb64f8a-9106-4cda-819e-b627ee2cf2ec_SiteId">
    <vt:lpwstr>2008ffa9-c9b2-4d97-9ad9-4ace25386be7</vt:lpwstr>
  </property>
  <property fmtid="{D5CDD505-2E9C-101B-9397-08002B2CF9AE}" pid="10" name="MSIP_Label_7bb64f8a-9106-4cda-819e-b627ee2cf2ec_ActionId">
    <vt:lpwstr>3d363343-4bc2-484d-bac4-87fdac4e4226</vt:lpwstr>
  </property>
  <property fmtid="{D5CDD505-2E9C-101B-9397-08002B2CF9AE}" pid="11" name="MSIP_Label_7bb64f8a-9106-4cda-819e-b627ee2cf2ec_ContentBits">
    <vt:lpwstr>1</vt:lpwstr>
  </property>
  <property fmtid="{D5CDD505-2E9C-101B-9397-08002B2CF9AE}" pid="12" name="ContentTypeId">
    <vt:lpwstr>0x010100769C652B31A4744BB9A5858F36F6EB8C</vt:lpwstr>
  </property>
</Properties>
</file>